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9B" w:rsidRPr="001D1C0F" w:rsidRDefault="0011009B">
      <w:pPr>
        <w:spacing w:after="3" w:line="259" w:lineRule="auto"/>
        <w:ind w:left="-5" w:hanging="10"/>
        <w:jc w:val="left"/>
        <w:rPr>
          <w:sz w:val="24"/>
          <w:szCs w:val="24"/>
        </w:rPr>
      </w:pPr>
      <w:r w:rsidRPr="001D1C0F">
        <w:rPr>
          <w:sz w:val="24"/>
          <w:szCs w:val="24"/>
        </w:rPr>
        <w:t>Письмо №1197 от 07 декабря 2020 года</w:t>
      </w:r>
    </w:p>
    <w:p w:rsidR="0011009B" w:rsidRPr="001D1C0F" w:rsidRDefault="0011009B">
      <w:pPr>
        <w:spacing w:after="3" w:line="259" w:lineRule="auto"/>
        <w:ind w:left="-5" w:hanging="10"/>
        <w:jc w:val="left"/>
        <w:rPr>
          <w:sz w:val="24"/>
          <w:szCs w:val="24"/>
        </w:rPr>
      </w:pPr>
    </w:p>
    <w:p w:rsidR="00AB7A27" w:rsidRPr="001D1C0F" w:rsidRDefault="00F25CA3" w:rsidP="0011009B">
      <w:pPr>
        <w:spacing w:after="3" w:line="259" w:lineRule="auto"/>
        <w:ind w:left="-5" w:hanging="10"/>
        <w:jc w:val="left"/>
        <w:rPr>
          <w:b/>
          <w:sz w:val="24"/>
          <w:szCs w:val="24"/>
        </w:rPr>
      </w:pPr>
      <w:r w:rsidRPr="001D1C0F">
        <w:rPr>
          <w:b/>
          <w:sz w:val="24"/>
          <w:szCs w:val="24"/>
        </w:rPr>
        <w:t xml:space="preserve">О </w:t>
      </w:r>
      <w:r w:rsidR="00BC72EF" w:rsidRPr="001D1C0F">
        <w:rPr>
          <w:b/>
          <w:sz w:val="24"/>
          <w:szCs w:val="24"/>
        </w:rPr>
        <w:t xml:space="preserve">предоставлении отчета по проведенному </w:t>
      </w:r>
      <w:r w:rsidR="0011009B" w:rsidRPr="001D1C0F">
        <w:rPr>
          <w:b/>
          <w:sz w:val="24"/>
          <w:szCs w:val="24"/>
        </w:rPr>
        <w:t>Едино</w:t>
      </w:r>
      <w:r w:rsidR="00BC72EF" w:rsidRPr="001D1C0F">
        <w:rPr>
          <w:b/>
          <w:sz w:val="24"/>
          <w:szCs w:val="24"/>
        </w:rPr>
        <w:t>му</w:t>
      </w:r>
      <w:r w:rsidR="0011009B" w:rsidRPr="001D1C0F">
        <w:rPr>
          <w:b/>
          <w:sz w:val="24"/>
          <w:szCs w:val="24"/>
        </w:rPr>
        <w:t xml:space="preserve"> урок</w:t>
      </w:r>
      <w:r w:rsidR="001D1C0F">
        <w:rPr>
          <w:b/>
          <w:sz w:val="24"/>
          <w:szCs w:val="24"/>
        </w:rPr>
        <w:t>у</w:t>
      </w:r>
      <w:r w:rsidR="0011009B" w:rsidRPr="001D1C0F">
        <w:rPr>
          <w:b/>
          <w:sz w:val="24"/>
          <w:szCs w:val="24"/>
        </w:rPr>
        <w:t xml:space="preserve"> по безопасности в сети «Интернет»</w:t>
      </w:r>
    </w:p>
    <w:p w:rsidR="0011009B" w:rsidRPr="001D1C0F" w:rsidRDefault="0011009B" w:rsidP="0011009B">
      <w:pPr>
        <w:spacing w:after="3" w:line="259" w:lineRule="auto"/>
        <w:ind w:left="-5" w:hanging="10"/>
        <w:jc w:val="left"/>
        <w:rPr>
          <w:sz w:val="24"/>
          <w:szCs w:val="24"/>
        </w:rPr>
      </w:pPr>
    </w:p>
    <w:p w:rsidR="0011009B" w:rsidRPr="001D1C0F" w:rsidRDefault="0011009B" w:rsidP="0011009B">
      <w:pPr>
        <w:spacing w:after="3" w:line="259" w:lineRule="auto"/>
        <w:ind w:left="-5" w:hanging="10"/>
        <w:jc w:val="right"/>
        <w:rPr>
          <w:sz w:val="24"/>
          <w:szCs w:val="24"/>
        </w:rPr>
      </w:pPr>
      <w:r w:rsidRPr="001D1C0F">
        <w:rPr>
          <w:sz w:val="24"/>
          <w:szCs w:val="24"/>
        </w:rPr>
        <w:t>Руководителям ОО</w:t>
      </w:r>
    </w:p>
    <w:p w:rsidR="0011009B" w:rsidRPr="001D1C0F" w:rsidRDefault="0011009B" w:rsidP="0011009B">
      <w:pPr>
        <w:spacing w:after="3" w:line="259" w:lineRule="auto"/>
        <w:ind w:left="-5" w:hanging="10"/>
        <w:jc w:val="right"/>
        <w:rPr>
          <w:sz w:val="24"/>
          <w:szCs w:val="24"/>
        </w:rPr>
      </w:pPr>
    </w:p>
    <w:p w:rsidR="0011009B" w:rsidRPr="001D1C0F" w:rsidRDefault="0011009B" w:rsidP="0011009B">
      <w:pPr>
        <w:spacing w:after="3" w:line="259" w:lineRule="auto"/>
        <w:ind w:left="-5" w:hanging="10"/>
        <w:jc w:val="right"/>
        <w:rPr>
          <w:sz w:val="24"/>
          <w:szCs w:val="24"/>
        </w:rPr>
        <w:sectPr w:rsidR="0011009B" w:rsidRPr="001D1C0F" w:rsidSect="0011009B">
          <w:pgSz w:w="11907" w:h="16840"/>
          <w:pgMar w:top="1257" w:right="992" w:bottom="1631" w:left="1142" w:header="720" w:footer="720" w:gutter="0"/>
          <w:cols w:space="720"/>
        </w:sectPr>
      </w:pPr>
    </w:p>
    <w:p w:rsidR="00AB7A27" w:rsidRPr="001D1C0F" w:rsidRDefault="00F25CA3" w:rsidP="0011009B">
      <w:pPr>
        <w:ind w:left="-5"/>
        <w:rPr>
          <w:sz w:val="24"/>
          <w:szCs w:val="24"/>
        </w:rPr>
      </w:pPr>
      <w:r w:rsidRPr="001D1C0F">
        <w:rPr>
          <w:sz w:val="24"/>
          <w:szCs w:val="24"/>
        </w:rPr>
        <w:lastRenderedPageBreak/>
        <w:t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пунктом 45 распоряжения Правительства Российской Федерации от</w:t>
      </w:r>
      <w:r w:rsidRPr="001D1C0F">
        <w:rPr>
          <w:sz w:val="24"/>
          <w:szCs w:val="24"/>
        </w:rPr>
        <w:t xml:space="preserve"> 6 ноября 2019 г. № 2631-р и пунктом 4 приказа </w:t>
      </w:r>
      <w:proofErr w:type="spellStart"/>
      <w:r w:rsidRPr="001D1C0F">
        <w:rPr>
          <w:sz w:val="24"/>
          <w:szCs w:val="24"/>
        </w:rPr>
        <w:t>Минкомсвязи</w:t>
      </w:r>
      <w:proofErr w:type="spellEnd"/>
      <w:r w:rsidRPr="001D1C0F">
        <w:rPr>
          <w:sz w:val="24"/>
          <w:szCs w:val="24"/>
        </w:rPr>
        <w:t xml:space="preserve"> России от 27 февраля 2018 г. № 88</w:t>
      </w:r>
      <w:r w:rsidR="0011009B" w:rsidRPr="001D1C0F">
        <w:rPr>
          <w:sz w:val="24"/>
          <w:szCs w:val="24"/>
        </w:rPr>
        <w:t xml:space="preserve">, письмом Министерства образования и науки РД № 06-11272/01-18/20 от 4 декабря 2020г. МКУ «Управление образования» Сергокалинского района информирует о том, что </w:t>
      </w:r>
      <w:r w:rsidRPr="001D1C0F">
        <w:rPr>
          <w:sz w:val="24"/>
          <w:szCs w:val="24"/>
        </w:rPr>
        <w:t xml:space="preserve"> в образовательных организациях </w:t>
      </w:r>
      <w:r w:rsidR="00BC72EF" w:rsidRPr="001D1C0F">
        <w:rPr>
          <w:sz w:val="24"/>
          <w:szCs w:val="24"/>
        </w:rPr>
        <w:t>района согласно письму УО №1093 от 11.11.2020г. прошел</w:t>
      </w:r>
      <w:r w:rsidRPr="001D1C0F">
        <w:rPr>
          <w:sz w:val="24"/>
          <w:szCs w:val="24"/>
        </w:rPr>
        <w:t xml:space="preserve"> Единый урок по безопасности в сети «Интернет» (далее — Единый урок).</w:t>
      </w:r>
    </w:p>
    <w:p w:rsidR="00AB7A27" w:rsidRPr="001D1C0F" w:rsidRDefault="00BC72EF">
      <w:pPr>
        <w:ind w:left="-5"/>
        <w:rPr>
          <w:sz w:val="24"/>
          <w:szCs w:val="24"/>
        </w:rPr>
      </w:pPr>
      <w:r w:rsidRPr="001D1C0F">
        <w:rPr>
          <w:sz w:val="24"/>
          <w:szCs w:val="24"/>
        </w:rPr>
        <w:t xml:space="preserve">До вашего сведения доводим, что </w:t>
      </w:r>
      <w:r w:rsidR="00F25CA3" w:rsidRPr="001D1C0F">
        <w:rPr>
          <w:sz w:val="24"/>
          <w:szCs w:val="24"/>
        </w:rPr>
        <w:t>Единый урок предс</w:t>
      </w:r>
      <w:r w:rsidR="00F25CA3" w:rsidRPr="001D1C0F">
        <w:rPr>
          <w:sz w:val="24"/>
          <w:szCs w:val="24"/>
        </w:rPr>
        <w:t>тавляет собой цикл мероприятий, направленных на повышение уровня информационной безопасности детей и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B7A27" w:rsidRPr="001D1C0F" w:rsidRDefault="00F25CA3">
      <w:pPr>
        <w:ind w:left="-5"/>
        <w:rPr>
          <w:sz w:val="24"/>
          <w:szCs w:val="24"/>
        </w:rPr>
      </w:pPr>
      <w:r w:rsidRPr="001D1C0F">
        <w:rPr>
          <w:sz w:val="24"/>
          <w:szCs w:val="24"/>
        </w:rPr>
        <w:t>Иници</w:t>
      </w:r>
      <w:r w:rsidRPr="001D1C0F">
        <w:rPr>
          <w:sz w:val="24"/>
          <w:szCs w:val="24"/>
        </w:rPr>
        <w:t>атором Единого урока выступила спикер Совета Федерации Федерального Собрания Российской Федерации В.И. Матвиенко.</w:t>
      </w:r>
    </w:p>
    <w:p w:rsidR="00AB7A27" w:rsidRPr="001D1C0F" w:rsidRDefault="00F25CA3">
      <w:pPr>
        <w:ind w:left="-5"/>
        <w:rPr>
          <w:sz w:val="24"/>
          <w:szCs w:val="24"/>
        </w:rPr>
      </w:pPr>
      <w:r w:rsidRPr="001D1C0F">
        <w:rPr>
          <w:sz w:val="24"/>
          <w:szCs w:val="24"/>
        </w:rPr>
        <w:t>Организатором Единого урока выступают рабочая группа по вопросам совершенствования государственной политики в сфере развития информационного о</w:t>
      </w:r>
      <w:r w:rsidRPr="001D1C0F">
        <w:rPr>
          <w:sz w:val="24"/>
          <w:szCs w:val="24"/>
        </w:rPr>
        <w:t>бщества Комитета Совета Федерации по конституционному законодательству и государственному строительству, рабочая группа «Безопасное информационное пространство для детей» при Координационном совете при Правительстве Российской Федерации по проведению в Рос</w:t>
      </w:r>
      <w:r w:rsidRPr="001D1C0F">
        <w:rPr>
          <w:sz w:val="24"/>
          <w:szCs w:val="24"/>
        </w:rPr>
        <w:t xml:space="preserve">сийской Федерации Десятилетия детства, </w:t>
      </w:r>
      <w:proofErr w:type="spellStart"/>
      <w:r w:rsidRPr="001D1C0F">
        <w:rPr>
          <w:sz w:val="24"/>
          <w:szCs w:val="24"/>
        </w:rPr>
        <w:t>Минкомсвязь</w:t>
      </w:r>
      <w:proofErr w:type="spellEnd"/>
      <w:r w:rsidRPr="001D1C0F">
        <w:rPr>
          <w:sz w:val="24"/>
          <w:szCs w:val="24"/>
        </w:rPr>
        <w:t xml:space="preserve"> России, Минпросвещения России и МЧС России при поддержке </w:t>
      </w:r>
      <w:proofErr w:type="spellStart"/>
      <w:r w:rsidRPr="001D1C0F">
        <w:rPr>
          <w:sz w:val="24"/>
          <w:szCs w:val="24"/>
        </w:rPr>
        <w:t>Роскомнадзора</w:t>
      </w:r>
      <w:proofErr w:type="spellEnd"/>
      <w:r w:rsidRPr="001D1C0F">
        <w:rPr>
          <w:sz w:val="24"/>
          <w:szCs w:val="24"/>
        </w:rPr>
        <w:t>,</w:t>
      </w:r>
    </w:p>
    <w:p w:rsidR="00AB7A27" w:rsidRPr="001D1C0F" w:rsidRDefault="00F25CA3" w:rsidP="0011009B">
      <w:pPr>
        <w:ind w:left="-5"/>
        <w:rPr>
          <w:sz w:val="24"/>
          <w:szCs w:val="24"/>
        </w:rPr>
      </w:pPr>
      <w:r w:rsidRPr="001D1C0F">
        <w:rPr>
          <w:sz w:val="24"/>
          <w:szCs w:val="24"/>
        </w:rPr>
        <w:t>В 2018 году Единый урок по безопасности в се</w:t>
      </w:r>
      <w:r w:rsidR="0011009B" w:rsidRPr="001D1C0F">
        <w:rPr>
          <w:sz w:val="24"/>
          <w:szCs w:val="24"/>
        </w:rPr>
        <w:t>т</w:t>
      </w:r>
      <w:r w:rsidRPr="001D1C0F">
        <w:rPr>
          <w:sz w:val="24"/>
          <w:szCs w:val="24"/>
        </w:rPr>
        <w:t>и «Интернет» стал полуфиналистом конкурса соискания Премии Всемирной встречи на высшем у</w:t>
      </w:r>
      <w:r w:rsidRPr="001D1C0F">
        <w:rPr>
          <w:sz w:val="24"/>
          <w:szCs w:val="24"/>
        </w:rPr>
        <w:t>ровне по вопросам информационного общества, организаторами которой</w:t>
      </w:r>
      <w:r w:rsidR="0011009B" w:rsidRPr="001D1C0F">
        <w:rPr>
          <w:sz w:val="24"/>
          <w:szCs w:val="24"/>
        </w:rPr>
        <w:t xml:space="preserve"> </w:t>
      </w:r>
      <w:r w:rsidRPr="001D1C0F">
        <w:rPr>
          <w:sz w:val="24"/>
          <w:szCs w:val="24"/>
        </w:rPr>
        <w:t xml:space="preserve">выступают различные организации ООН. Выдвижение Единого урока на конкурс было поддержано </w:t>
      </w:r>
      <w:proofErr w:type="spellStart"/>
      <w:r w:rsidRPr="001D1C0F">
        <w:rPr>
          <w:sz w:val="24"/>
          <w:szCs w:val="24"/>
        </w:rPr>
        <w:t>Минкомсвязи</w:t>
      </w:r>
      <w:proofErr w:type="spellEnd"/>
      <w:r w:rsidRPr="001D1C0F">
        <w:rPr>
          <w:sz w:val="24"/>
          <w:szCs w:val="24"/>
        </w:rPr>
        <w:t xml:space="preserve"> России, </w:t>
      </w:r>
      <w:proofErr w:type="spellStart"/>
      <w:r w:rsidRPr="001D1C0F">
        <w:rPr>
          <w:sz w:val="24"/>
          <w:szCs w:val="24"/>
        </w:rPr>
        <w:t>Минобрнауки</w:t>
      </w:r>
      <w:proofErr w:type="spellEnd"/>
      <w:r w:rsidRPr="001D1C0F">
        <w:rPr>
          <w:sz w:val="24"/>
          <w:szCs w:val="24"/>
        </w:rPr>
        <w:t xml:space="preserve"> России, </w:t>
      </w:r>
      <w:proofErr w:type="spellStart"/>
      <w:r w:rsidRPr="001D1C0F">
        <w:rPr>
          <w:sz w:val="24"/>
          <w:szCs w:val="24"/>
        </w:rPr>
        <w:t>Роскомнадзором</w:t>
      </w:r>
      <w:proofErr w:type="spellEnd"/>
      <w:r w:rsidRPr="001D1C0F">
        <w:rPr>
          <w:sz w:val="24"/>
          <w:szCs w:val="24"/>
        </w:rPr>
        <w:t xml:space="preserve"> и 64 администрациями субъектов Российской </w:t>
      </w:r>
      <w:r w:rsidRPr="001D1C0F">
        <w:rPr>
          <w:sz w:val="24"/>
          <w:szCs w:val="24"/>
        </w:rPr>
        <w:t>Федерации.</w:t>
      </w:r>
    </w:p>
    <w:p w:rsidR="00AB7A27" w:rsidRPr="001D1C0F" w:rsidRDefault="00F25CA3">
      <w:pPr>
        <w:ind w:left="-5"/>
        <w:rPr>
          <w:sz w:val="24"/>
          <w:szCs w:val="24"/>
        </w:rPr>
      </w:pPr>
      <w:r w:rsidRPr="001D1C0F">
        <w:rPr>
          <w:sz w:val="24"/>
          <w:szCs w:val="24"/>
        </w:rPr>
        <w:t>В 2020 году Единый урок пройдет уже в седьмой раз, охватив миллионы детей, их родителей и педагогических работников во всех субъектах Российской Федерации.</w:t>
      </w:r>
    </w:p>
    <w:p w:rsidR="00AB7A27" w:rsidRPr="001D1C0F" w:rsidRDefault="00F25CA3">
      <w:pPr>
        <w:ind w:left="-5"/>
        <w:rPr>
          <w:sz w:val="24"/>
          <w:szCs w:val="24"/>
        </w:rPr>
      </w:pPr>
      <w:r w:rsidRPr="001D1C0F">
        <w:rPr>
          <w:sz w:val="24"/>
          <w:szCs w:val="24"/>
        </w:rPr>
        <w:t>Единый урок традиционно проходит в октябре и ноябре в образовательных организациях, а дис</w:t>
      </w:r>
      <w:r w:rsidRPr="001D1C0F">
        <w:rPr>
          <w:sz w:val="24"/>
          <w:szCs w:val="24"/>
        </w:rPr>
        <w:t>танционные мероприятия Единого урока проходят с 14 сентября по 10 декабря 20</w:t>
      </w:r>
      <w:r w:rsidR="0011009B" w:rsidRPr="001D1C0F">
        <w:rPr>
          <w:sz w:val="24"/>
          <w:szCs w:val="24"/>
        </w:rPr>
        <w:t>20</w:t>
      </w:r>
      <w:r w:rsidRPr="001D1C0F">
        <w:rPr>
          <w:sz w:val="24"/>
          <w:szCs w:val="24"/>
        </w:rPr>
        <w:t xml:space="preserve"> года.</w:t>
      </w:r>
    </w:p>
    <w:p w:rsidR="00AB7A27" w:rsidRPr="001D1C0F" w:rsidRDefault="00F25CA3" w:rsidP="00BC72EF">
      <w:pPr>
        <w:spacing w:after="62"/>
        <w:ind w:left="-5"/>
        <w:rPr>
          <w:sz w:val="24"/>
          <w:szCs w:val="24"/>
        </w:rPr>
      </w:pPr>
      <w:r w:rsidRPr="001D1C0F">
        <w:rPr>
          <w:sz w:val="24"/>
          <w:szCs w:val="24"/>
        </w:rPr>
        <w:t>Принимают участие в Едином уроке следую</w:t>
      </w:r>
      <w:r w:rsidR="00BC72EF" w:rsidRPr="001D1C0F">
        <w:rPr>
          <w:sz w:val="24"/>
          <w:szCs w:val="24"/>
        </w:rPr>
        <w:t xml:space="preserve">щие образовательные организации </w:t>
      </w:r>
      <w:r w:rsidRPr="001D1C0F">
        <w:rPr>
          <w:sz w:val="24"/>
          <w:szCs w:val="24"/>
        </w:rPr>
        <w:t>дошкольные образовательные организации</w:t>
      </w:r>
      <w:r w:rsidR="00BC72EF" w:rsidRPr="001D1C0F">
        <w:rPr>
          <w:sz w:val="24"/>
          <w:szCs w:val="24"/>
        </w:rPr>
        <w:t xml:space="preserve"> и общеобразовательные организации.</w:t>
      </w:r>
    </w:p>
    <w:p w:rsidR="00AB7A27" w:rsidRPr="001D1C0F" w:rsidRDefault="00F25CA3">
      <w:pPr>
        <w:ind w:left="-5"/>
        <w:rPr>
          <w:sz w:val="24"/>
          <w:szCs w:val="24"/>
        </w:rPr>
      </w:pPr>
      <w:r w:rsidRPr="001D1C0F">
        <w:rPr>
          <w:sz w:val="24"/>
          <w:szCs w:val="24"/>
        </w:rPr>
        <w:t>Программа Единого урока, включая его мероприятия, ориентирована на возраст детей и подростко</w:t>
      </w:r>
      <w:r w:rsidRPr="001D1C0F">
        <w:rPr>
          <w:sz w:val="24"/>
          <w:szCs w:val="24"/>
        </w:rPr>
        <w:t>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профессиональных образовательных организаций.</w:t>
      </w:r>
    </w:p>
    <w:p w:rsidR="00BC72EF" w:rsidRPr="001D1C0F" w:rsidRDefault="00BC72EF" w:rsidP="00BC72EF">
      <w:pPr>
        <w:ind w:left="-5"/>
        <w:rPr>
          <w:b/>
          <w:sz w:val="24"/>
          <w:szCs w:val="24"/>
          <w:u w:val="single"/>
        </w:rPr>
      </w:pPr>
    </w:p>
    <w:p w:rsidR="00AB7A27" w:rsidRPr="001D1C0F" w:rsidRDefault="00BC72EF" w:rsidP="001D1C0F">
      <w:pPr>
        <w:ind w:left="-5" w:firstLine="289"/>
        <w:rPr>
          <w:sz w:val="24"/>
          <w:szCs w:val="24"/>
        </w:rPr>
      </w:pPr>
      <w:r w:rsidRPr="001D1C0F">
        <w:rPr>
          <w:b/>
          <w:sz w:val="24"/>
          <w:szCs w:val="24"/>
          <w:u w:val="single"/>
        </w:rPr>
        <w:t>До 10 декабря</w:t>
      </w:r>
      <w:r w:rsidRPr="001D1C0F">
        <w:rPr>
          <w:sz w:val="24"/>
          <w:szCs w:val="24"/>
        </w:rPr>
        <w:t xml:space="preserve"> </w:t>
      </w:r>
      <w:r w:rsidR="00F25CA3" w:rsidRPr="001D1C0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700656</wp:posOffset>
            </wp:positionH>
            <wp:positionV relativeFrom="page">
              <wp:posOffset>1663418</wp:posOffset>
            </wp:positionV>
            <wp:extent cx="6093" cy="6093"/>
            <wp:effectExtent l="0" t="0" r="0" b="0"/>
            <wp:wrapSquare wrapText="bothSides"/>
            <wp:docPr id="3336" name="Picture 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" name="Picture 33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CA3" w:rsidRPr="001D1C0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700656</wp:posOffset>
            </wp:positionH>
            <wp:positionV relativeFrom="page">
              <wp:posOffset>4929323</wp:posOffset>
            </wp:positionV>
            <wp:extent cx="6093" cy="6093"/>
            <wp:effectExtent l="0" t="0" r="0" b="0"/>
            <wp:wrapSquare wrapText="bothSides"/>
            <wp:docPr id="3337" name="Picture 3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7" name="Picture 33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CA3" w:rsidRPr="001D1C0F">
        <w:rPr>
          <w:sz w:val="24"/>
          <w:szCs w:val="24"/>
        </w:rPr>
        <w:t>Единый урок для детей возможно провести в следующих</w:t>
      </w:r>
      <w:r w:rsidR="00F25CA3" w:rsidRPr="001D1C0F">
        <w:rPr>
          <w:sz w:val="24"/>
          <w:szCs w:val="24"/>
        </w:rPr>
        <w:t xml:space="preserve"> формах:</w:t>
      </w:r>
    </w:p>
    <w:p w:rsidR="00AB7A27" w:rsidRPr="001D1C0F" w:rsidRDefault="00F25CA3" w:rsidP="001D1C0F">
      <w:pPr>
        <w:numPr>
          <w:ilvl w:val="0"/>
          <w:numId w:val="3"/>
        </w:numPr>
        <w:spacing w:after="73"/>
        <w:ind w:left="0" w:firstLine="567"/>
        <w:rPr>
          <w:sz w:val="24"/>
          <w:szCs w:val="24"/>
        </w:rPr>
      </w:pPr>
      <w:r w:rsidRPr="001D1C0F">
        <w:rPr>
          <w:sz w:val="24"/>
          <w:szCs w:val="24"/>
        </w:rPr>
        <w:t>Проведение очного тематического урока, классного часа и деловой игры на основе предоставленных методических материалов или демонстрация мультфильма и/или видео-урока;</w:t>
      </w:r>
    </w:p>
    <w:p w:rsidR="00AB7A27" w:rsidRPr="001D1C0F" w:rsidRDefault="00F25CA3" w:rsidP="001D1C0F">
      <w:pPr>
        <w:numPr>
          <w:ilvl w:val="0"/>
          <w:numId w:val="3"/>
        </w:numPr>
        <w:spacing w:after="46"/>
        <w:ind w:left="0" w:firstLine="567"/>
        <w:rPr>
          <w:sz w:val="24"/>
          <w:szCs w:val="24"/>
        </w:rPr>
      </w:pPr>
      <w:r w:rsidRPr="001D1C0F">
        <w:rPr>
          <w:sz w:val="24"/>
          <w:szCs w:val="24"/>
        </w:rPr>
        <w:t xml:space="preserve">Организация семинара или занятия с участием приглашенного </w:t>
      </w:r>
      <w:r w:rsidRPr="001D1C0F">
        <w:rPr>
          <w:noProof/>
          <w:sz w:val="24"/>
          <w:szCs w:val="24"/>
        </w:rPr>
        <w:drawing>
          <wp:inline distT="0" distB="0" distL="0" distR="0">
            <wp:extent cx="6093" cy="6093"/>
            <wp:effectExtent l="0" t="0" r="0" b="0"/>
            <wp:docPr id="3338" name="Picture 3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" name="Picture 33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1C0F">
        <w:rPr>
          <w:sz w:val="24"/>
          <w:szCs w:val="24"/>
        </w:rPr>
        <w:t>эксперта;</w:t>
      </w:r>
    </w:p>
    <w:p w:rsidR="00AB7A27" w:rsidRPr="001D1C0F" w:rsidRDefault="00F25CA3" w:rsidP="001D1C0F">
      <w:pPr>
        <w:spacing w:after="56"/>
        <w:ind w:firstLine="567"/>
        <w:rPr>
          <w:sz w:val="24"/>
          <w:szCs w:val="24"/>
        </w:rPr>
      </w:pPr>
      <w:r w:rsidRPr="001D1C0F">
        <w:rPr>
          <w:sz w:val="24"/>
          <w:szCs w:val="24"/>
        </w:rPr>
        <w:lastRenderedPageBreak/>
        <w:t>З. Организация раздачи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:rsidR="00AB7A27" w:rsidRPr="001D1C0F" w:rsidRDefault="00F25CA3" w:rsidP="001D1C0F">
      <w:pPr>
        <w:numPr>
          <w:ilvl w:val="0"/>
          <w:numId w:val="4"/>
        </w:numPr>
        <w:ind w:left="851" w:hanging="720"/>
        <w:rPr>
          <w:sz w:val="24"/>
          <w:szCs w:val="24"/>
        </w:rPr>
      </w:pPr>
      <w:r w:rsidRPr="001D1C0F">
        <w:rPr>
          <w:sz w:val="24"/>
          <w:szCs w:val="24"/>
        </w:rPr>
        <w:t xml:space="preserve">Проведение Всероссийской контрольной работы по информационной безопасности на портале Единого урока </w:t>
      </w:r>
      <w:r w:rsidR="00BC72EF" w:rsidRPr="001D1C0F">
        <w:rPr>
          <w:sz w:val="24"/>
          <w:szCs w:val="24"/>
          <w:lang w:val="en-US"/>
        </w:rPr>
        <w:t>www</w:t>
      </w:r>
      <w:r w:rsidRPr="001D1C0F">
        <w:rPr>
          <w:sz w:val="24"/>
          <w:szCs w:val="24"/>
        </w:rPr>
        <w:t>.</w:t>
      </w:r>
      <w:proofErr w:type="spellStart"/>
      <w:r w:rsidRPr="001D1C0F">
        <w:rPr>
          <w:sz w:val="24"/>
          <w:szCs w:val="24"/>
        </w:rPr>
        <w:t>Единыйурок.дети</w:t>
      </w:r>
      <w:proofErr w:type="spellEnd"/>
      <w:r w:rsidRPr="001D1C0F">
        <w:rPr>
          <w:sz w:val="24"/>
          <w:szCs w:val="24"/>
        </w:rPr>
        <w:t>, в рамках которой обучающиеся смогут не только проверить свои знания в различных областях информационной безопасности, но и получить именной сертификат в электронной форме;</w:t>
      </w:r>
    </w:p>
    <w:p w:rsidR="00AB7A27" w:rsidRPr="001D1C0F" w:rsidRDefault="00F25CA3" w:rsidP="001D1C0F">
      <w:pPr>
        <w:numPr>
          <w:ilvl w:val="0"/>
          <w:numId w:val="4"/>
        </w:numPr>
        <w:ind w:left="851" w:hanging="720"/>
        <w:rPr>
          <w:sz w:val="24"/>
          <w:szCs w:val="24"/>
        </w:rPr>
      </w:pPr>
      <w:r w:rsidRPr="001D1C0F">
        <w:rPr>
          <w:sz w:val="24"/>
          <w:szCs w:val="24"/>
        </w:rPr>
        <w:t xml:space="preserve">Организация участия детей в VII международном </w:t>
      </w:r>
      <w:proofErr w:type="spellStart"/>
      <w:r w:rsidRPr="001D1C0F">
        <w:rPr>
          <w:sz w:val="24"/>
          <w:szCs w:val="24"/>
        </w:rPr>
        <w:t>квесте</w:t>
      </w:r>
      <w:proofErr w:type="spellEnd"/>
      <w:r w:rsidRPr="001D1C0F">
        <w:rPr>
          <w:sz w:val="24"/>
          <w:szCs w:val="24"/>
        </w:rPr>
        <w:t xml:space="preserve"> (онлайн</w:t>
      </w:r>
      <w:r w:rsidR="00BC72EF" w:rsidRPr="001D1C0F">
        <w:rPr>
          <w:sz w:val="24"/>
          <w:szCs w:val="24"/>
        </w:rPr>
        <w:t>-</w:t>
      </w:r>
      <w:r w:rsidRPr="001D1C0F">
        <w:rPr>
          <w:sz w:val="24"/>
          <w:szCs w:val="24"/>
        </w:rPr>
        <w:t>конк</w:t>
      </w:r>
      <w:r w:rsidRPr="001D1C0F">
        <w:rPr>
          <w:sz w:val="24"/>
          <w:szCs w:val="24"/>
        </w:rPr>
        <w:t>урсе) по цифровой грамот</w:t>
      </w:r>
      <w:r w:rsidR="00BC72EF" w:rsidRPr="001D1C0F">
        <w:rPr>
          <w:sz w:val="24"/>
          <w:szCs w:val="24"/>
        </w:rPr>
        <w:t>ности «</w:t>
      </w:r>
      <w:proofErr w:type="spellStart"/>
      <w:r w:rsidR="00BC72EF" w:rsidRPr="001D1C0F">
        <w:rPr>
          <w:sz w:val="24"/>
          <w:szCs w:val="24"/>
        </w:rPr>
        <w:t>Сетевичок</w:t>
      </w:r>
      <w:proofErr w:type="spellEnd"/>
      <w:r w:rsidR="00BC72EF" w:rsidRPr="001D1C0F">
        <w:rPr>
          <w:sz w:val="24"/>
          <w:szCs w:val="24"/>
        </w:rPr>
        <w:t xml:space="preserve">» </w:t>
      </w:r>
      <w:r w:rsidR="00BC72EF" w:rsidRPr="001D1C0F">
        <w:rPr>
          <w:sz w:val="24"/>
          <w:szCs w:val="24"/>
          <w:lang w:val="en-US"/>
        </w:rPr>
        <w:t>www</w:t>
      </w:r>
      <w:r w:rsidR="00BC72EF" w:rsidRPr="001D1C0F">
        <w:rPr>
          <w:sz w:val="24"/>
          <w:szCs w:val="24"/>
        </w:rPr>
        <w:t>.</w:t>
      </w:r>
      <w:proofErr w:type="spellStart"/>
      <w:r w:rsidR="00BC72EF" w:rsidRPr="001D1C0F">
        <w:rPr>
          <w:sz w:val="24"/>
          <w:szCs w:val="24"/>
        </w:rPr>
        <w:t>Сетевичок.</w:t>
      </w:r>
      <w:r w:rsidRPr="001D1C0F">
        <w:rPr>
          <w:sz w:val="24"/>
          <w:szCs w:val="24"/>
        </w:rPr>
        <w:t>рф</w:t>
      </w:r>
      <w:proofErr w:type="spellEnd"/>
      <w:r w:rsidRPr="001D1C0F">
        <w:rPr>
          <w:sz w:val="24"/>
          <w:szCs w:val="24"/>
        </w:rPr>
        <w:t>, который включает тематические курсы и викторины, опросы и другие онлайн активности, за участие в которых начисляются баллы, а участники и победители получают именные дипломы и специальные призы от</w:t>
      </w:r>
      <w:r w:rsidRPr="001D1C0F">
        <w:rPr>
          <w:sz w:val="24"/>
          <w:szCs w:val="24"/>
        </w:rPr>
        <w:t xml:space="preserve"> спонсоров и партнеров конкурса соответственно.</w:t>
      </w:r>
    </w:p>
    <w:p w:rsidR="00AB7A27" w:rsidRPr="001D1C0F" w:rsidRDefault="00F25CA3">
      <w:pPr>
        <w:spacing w:after="43"/>
        <w:ind w:left="-5"/>
        <w:rPr>
          <w:sz w:val="24"/>
          <w:szCs w:val="24"/>
        </w:rPr>
      </w:pPr>
      <w:r w:rsidRPr="001D1C0F">
        <w:rPr>
          <w:sz w:val="24"/>
          <w:szCs w:val="24"/>
        </w:rPr>
        <w:t>Особое направление Единого урока — просвещение родителей (законных представителей) детей. Образовательным организациям необходимо провести информирование о мерах информационной безопасности детей в рамках род</w:t>
      </w:r>
      <w:r w:rsidRPr="001D1C0F">
        <w:rPr>
          <w:sz w:val="24"/>
          <w:szCs w:val="24"/>
        </w:rPr>
        <w:t xml:space="preserve">ительских собраний, лекториев и специальных образовательных программ, </w:t>
      </w:r>
      <w:r w:rsidR="00BC72EF" w:rsidRPr="001D1C0F">
        <w:rPr>
          <w:sz w:val="24"/>
          <w:szCs w:val="24"/>
        </w:rPr>
        <w:t xml:space="preserve">осветив </w:t>
      </w:r>
      <w:r w:rsidRPr="001D1C0F">
        <w:rPr>
          <w:sz w:val="24"/>
          <w:szCs w:val="24"/>
        </w:rPr>
        <w:t>следующие темы:</w:t>
      </w:r>
    </w:p>
    <w:p w:rsidR="00AB7A27" w:rsidRPr="001D1C0F" w:rsidRDefault="00F25CA3" w:rsidP="001D1C0F">
      <w:pPr>
        <w:numPr>
          <w:ilvl w:val="0"/>
          <w:numId w:val="5"/>
        </w:numPr>
        <w:spacing w:after="73"/>
        <w:ind w:left="567" w:hanging="567"/>
        <w:rPr>
          <w:sz w:val="24"/>
          <w:szCs w:val="24"/>
        </w:rPr>
      </w:pPr>
      <w:r w:rsidRPr="001D1C0F">
        <w:rPr>
          <w:sz w:val="24"/>
          <w:szCs w:val="24"/>
        </w:rPr>
        <w:t>Важность обеспечения цифровой и информационной грамотности детей и подростков;</w:t>
      </w:r>
    </w:p>
    <w:p w:rsidR="00AB7A27" w:rsidRPr="001D1C0F" w:rsidRDefault="00F25CA3" w:rsidP="001D1C0F">
      <w:pPr>
        <w:numPr>
          <w:ilvl w:val="0"/>
          <w:numId w:val="5"/>
        </w:numPr>
        <w:spacing w:after="57"/>
        <w:ind w:left="567" w:hanging="567"/>
        <w:rPr>
          <w:sz w:val="24"/>
          <w:szCs w:val="24"/>
        </w:rPr>
      </w:pPr>
      <w:r w:rsidRPr="001D1C0F">
        <w:rPr>
          <w:sz w:val="24"/>
          <w:szCs w:val="24"/>
        </w:rPr>
        <w:t>Основные рекомендации и советы по обеспечению личной информационной безопасности;</w:t>
      </w:r>
    </w:p>
    <w:p w:rsidR="00AB7A27" w:rsidRPr="001D1C0F" w:rsidRDefault="00F25CA3" w:rsidP="001D1C0F">
      <w:pPr>
        <w:pStyle w:val="a4"/>
        <w:numPr>
          <w:ilvl w:val="0"/>
          <w:numId w:val="5"/>
        </w:numPr>
        <w:tabs>
          <w:tab w:val="center" w:pos="811"/>
        </w:tabs>
        <w:spacing w:after="30"/>
        <w:ind w:left="0" w:firstLine="0"/>
        <w:jc w:val="left"/>
        <w:rPr>
          <w:sz w:val="24"/>
          <w:szCs w:val="24"/>
        </w:rPr>
      </w:pPr>
      <w:r w:rsidRPr="001D1C0F">
        <w:rPr>
          <w:sz w:val="24"/>
          <w:szCs w:val="24"/>
        </w:rPr>
        <w:t>Методы и функции родительского контроля.</w:t>
      </w:r>
    </w:p>
    <w:p w:rsidR="00C359FB" w:rsidRPr="001D1C0F" w:rsidRDefault="00F25CA3">
      <w:pPr>
        <w:ind w:left="-5"/>
        <w:rPr>
          <w:sz w:val="24"/>
          <w:szCs w:val="24"/>
        </w:rPr>
      </w:pPr>
      <w:r w:rsidRPr="001D1C0F">
        <w:rPr>
          <w:sz w:val="24"/>
          <w:szCs w:val="24"/>
        </w:rPr>
        <w:t xml:space="preserve">Третья аудитория Единого урока — это педагогические, руководящие и иные работники образовательных организаций, которые в рамках реализации пункта 41 </w:t>
      </w:r>
      <w:r w:rsidRPr="001D1C0F">
        <w:rPr>
          <w:noProof/>
          <w:sz w:val="24"/>
          <w:szCs w:val="24"/>
        </w:rPr>
        <w:drawing>
          <wp:inline distT="0" distB="0" distL="0" distR="0">
            <wp:extent cx="6093" cy="6093"/>
            <wp:effectExtent l="0" t="0" r="0" b="0"/>
            <wp:docPr id="5340" name="Picture 5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0" name="Picture 53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1C0F">
        <w:rPr>
          <w:sz w:val="24"/>
          <w:szCs w:val="24"/>
        </w:rPr>
        <w:t>распоряжения Правительства РФ от 6 ноября 2019 г. 2631 ф прини</w:t>
      </w:r>
      <w:r w:rsidRPr="001D1C0F">
        <w:rPr>
          <w:sz w:val="24"/>
          <w:szCs w:val="24"/>
        </w:rPr>
        <w:t>мают участие во Всероссийской конференции по формированию цифрового детского пространства «</w:t>
      </w:r>
      <w:proofErr w:type="spellStart"/>
      <w:r w:rsidRPr="001D1C0F">
        <w:rPr>
          <w:sz w:val="24"/>
          <w:szCs w:val="24"/>
        </w:rPr>
        <w:t>Сетевичок</w:t>
      </w:r>
      <w:proofErr w:type="spellEnd"/>
      <w:r w:rsidRPr="001D1C0F">
        <w:rPr>
          <w:sz w:val="24"/>
          <w:szCs w:val="24"/>
        </w:rPr>
        <w:t>», организованной рабочей группой «Безопасное информационное пространство для детей» при Координационном совете при Правительстве Российской Федерации по пр</w:t>
      </w:r>
      <w:r w:rsidRPr="001D1C0F">
        <w:rPr>
          <w:sz w:val="24"/>
          <w:szCs w:val="24"/>
        </w:rPr>
        <w:t xml:space="preserve">оведению в Российской Федерации Десятилетия детства совместно с Министерством просвещения России в соответствии с пунктом 12 плана мероприятий по реализации Концепции информационной безопасности детей на 2018-2020 годы. </w:t>
      </w:r>
    </w:p>
    <w:p w:rsidR="00AB7A27" w:rsidRPr="001D1C0F" w:rsidRDefault="00F25CA3">
      <w:pPr>
        <w:ind w:left="-5"/>
        <w:rPr>
          <w:sz w:val="24"/>
          <w:szCs w:val="24"/>
        </w:rPr>
      </w:pPr>
      <w:r w:rsidRPr="001D1C0F">
        <w:rPr>
          <w:sz w:val="24"/>
          <w:szCs w:val="24"/>
        </w:rPr>
        <w:t xml:space="preserve">Программа конференции, в частности, </w:t>
      </w:r>
      <w:r w:rsidRPr="001D1C0F">
        <w:rPr>
          <w:sz w:val="24"/>
          <w:szCs w:val="24"/>
        </w:rPr>
        <w:t xml:space="preserve">включает </w:t>
      </w:r>
      <w:r w:rsidRPr="001D1C0F">
        <w:rPr>
          <w:b/>
          <w:sz w:val="24"/>
          <w:szCs w:val="24"/>
        </w:rPr>
        <w:t>прохождение педагогическими работниками образовательных организаций про</w:t>
      </w:r>
      <w:r w:rsidR="00C359FB" w:rsidRPr="001D1C0F">
        <w:rPr>
          <w:b/>
          <w:sz w:val="24"/>
          <w:szCs w:val="24"/>
        </w:rPr>
        <w:t>г</w:t>
      </w:r>
      <w:r w:rsidRPr="001D1C0F">
        <w:rPr>
          <w:b/>
          <w:sz w:val="24"/>
          <w:szCs w:val="24"/>
        </w:rPr>
        <w:t>рамм повышения квалификации</w:t>
      </w:r>
      <w:r w:rsidRPr="001D1C0F">
        <w:rPr>
          <w:sz w:val="24"/>
          <w:szCs w:val="24"/>
        </w:rPr>
        <w:t xml:space="preserve"> по темам «Формирование и развитие педагогической ИКТ-</w:t>
      </w:r>
      <w:proofErr w:type="spellStart"/>
      <w:r w:rsidRPr="001D1C0F">
        <w:rPr>
          <w:sz w:val="24"/>
          <w:szCs w:val="24"/>
        </w:rPr>
        <w:t>компетентости</w:t>
      </w:r>
      <w:proofErr w:type="spellEnd"/>
      <w:r w:rsidRPr="001D1C0F">
        <w:rPr>
          <w:sz w:val="24"/>
          <w:szCs w:val="24"/>
        </w:rPr>
        <w:t xml:space="preserve"> в соответствии с требованиями ФГОС и профессионального стандарта» и «Основы обес</w:t>
      </w:r>
      <w:r w:rsidRPr="001D1C0F">
        <w:rPr>
          <w:sz w:val="24"/>
          <w:szCs w:val="24"/>
        </w:rPr>
        <w:t>печения информационной безопасности детей».</w:t>
      </w:r>
    </w:p>
    <w:p w:rsidR="00AB7A27" w:rsidRPr="001D1C0F" w:rsidRDefault="00F25CA3">
      <w:pPr>
        <w:spacing w:after="43"/>
        <w:ind w:left="-5"/>
        <w:rPr>
          <w:sz w:val="24"/>
          <w:szCs w:val="24"/>
        </w:rPr>
      </w:pPr>
      <w:r w:rsidRPr="001D1C0F">
        <w:rPr>
          <w:sz w:val="24"/>
          <w:szCs w:val="24"/>
        </w:rPr>
        <w:t xml:space="preserve">В рамках образовательных активностей рекомендуется учитывать методические рекомендации для общеобразовательных организаций по вопросам обработки персональных данных, направленные письмом </w:t>
      </w:r>
      <w:proofErr w:type="spellStart"/>
      <w:r w:rsidRPr="001D1C0F">
        <w:rPr>
          <w:sz w:val="24"/>
          <w:szCs w:val="24"/>
        </w:rPr>
        <w:t>Минкомсвязи</w:t>
      </w:r>
      <w:proofErr w:type="spellEnd"/>
      <w:r w:rsidRPr="001D1C0F">
        <w:rPr>
          <w:sz w:val="24"/>
          <w:szCs w:val="24"/>
        </w:rPr>
        <w:t xml:space="preserve"> России №ЛБ-С-</w:t>
      </w:r>
      <w:r w:rsidRPr="001D1C0F">
        <w:rPr>
          <w:sz w:val="24"/>
          <w:szCs w:val="24"/>
        </w:rPr>
        <w:t>О74-24</w:t>
      </w:r>
      <w:r w:rsidR="00C359FB" w:rsidRPr="001D1C0F">
        <w:rPr>
          <w:sz w:val="24"/>
          <w:szCs w:val="24"/>
        </w:rPr>
        <w:t>0</w:t>
      </w:r>
      <w:r w:rsidRPr="001D1C0F">
        <w:rPr>
          <w:sz w:val="24"/>
          <w:szCs w:val="24"/>
        </w:rPr>
        <w:t>59 от 28.08.2020.</w:t>
      </w:r>
    </w:p>
    <w:p w:rsidR="00AB7A27" w:rsidRPr="001D1C0F" w:rsidRDefault="00F25CA3">
      <w:pPr>
        <w:ind w:left="-5"/>
        <w:rPr>
          <w:sz w:val="24"/>
          <w:szCs w:val="24"/>
        </w:rPr>
      </w:pPr>
      <w:r w:rsidRPr="001D1C0F">
        <w:rPr>
          <w:sz w:val="24"/>
          <w:szCs w:val="24"/>
        </w:rPr>
        <w:t>Все вышеуказанные мероприятия носят некоммерческий характер, а по итогам участия дети, родители и работники образовательных организаций в сетевых мероприятиях смогут бесплатно получить подтверждающие участие в мероприятиях документ</w:t>
      </w:r>
      <w:r w:rsidRPr="001D1C0F">
        <w:rPr>
          <w:sz w:val="24"/>
          <w:szCs w:val="24"/>
        </w:rPr>
        <w:t>ы.</w:t>
      </w:r>
    </w:p>
    <w:p w:rsidR="00AB7A27" w:rsidRPr="001D1C0F" w:rsidRDefault="00F25CA3">
      <w:pPr>
        <w:ind w:left="-5"/>
        <w:rPr>
          <w:sz w:val="24"/>
          <w:szCs w:val="24"/>
        </w:rPr>
      </w:pPr>
      <w:r w:rsidRPr="001D1C0F">
        <w:rPr>
          <w:sz w:val="24"/>
          <w:szCs w:val="24"/>
        </w:rPr>
        <w:t>С учетом вышеуказанного, прошу Вас обеспечить организацию и проведение Единого урока во всех образовательных организациях.</w:t>
      </w:r>
    </w:p>
    <w:p w:rsidR="00AB7A27" w:rsidRPr="001D1C0F" w:rsidRDefault="00F25CA3">
      <w:pPr>
        <w:ind w:left="-5"/>
        <w:rPr>
          <w:sz w:val="24"/>
          <w:szCs w:val="24"/>
        </w:rPr>
      </w:pPr>
      <w:r w:rsidRPr="001D1C0F">
        <w:rPr>
          <w:sz w:val="24"/>
          <w:szCs w:val="24"/>
        </w:rPr>
        <w:t xml:space="preserve">Информацию </w:t>
      </w:r>
      <w:r w:rsidRPr="001D1C0F">
        <w:rPr>
          <w:sz w:val="24"/>
          <w:szCs w:val="24"/>
        </w:rPr>
        <w:t>о результ</w:t>
      </w:r>
      <w:r w:rsidR="00C359FB" w:rsidRPr="001D1C0F">
        <w:rPr>
          <w:sz w:val="24"/>
          <w:szCs w:val="24"/>
        </w:rPr>
        <w:t xml:space="preserve">атах проведения Единого урока согласно приложенной формой просим </w:t>
      </w:r>
      <w:r w:rsidRPr="001D1C0F">
        <w:rPr>
          <w:sz w:val="24"/>
          <w:szCs w:val="24"/>
        </w:rPr>
        <w:t>направить в срок до 1</w:t>
      </w:r>
      <w:r w:rsidR="00C359FB" w:rsidRPr="001D1C0F">
        <w:rPr>
          <w:sz w:val="24"/>
          <w:szCs w:val="24"/>
        </w:rPr>
        <w:t>1</w:t>
      </w:r>
      <w:r w:rsidRPr="001D1C0F">
        <w:rPr>
          <w:sz w:val="24"/>
          <w:szCs w:val="24"/>
        </w:rPr>
        <w:t xml:space="preserve"> </w:t>
      </w:r>
      <w:r w:rsidR="00C359FB" w:rsidRPr="001D1C0F">
        <w:rPr>
          <w:sz w:val="24"/>
          <w:szCs w:val="24"/>
        </w:rPr>
        <w:t>декабря</w:t>
      </w:r>
      <w:r w:rsidRPr="001D1C0F">
        <w:rPr>
          <w:sz w:val="24"/>
          <w:szCs w:val="24"/>
        </w:rPr>
        <w:t xml:space="preserve"> 202</w:t>
      </w:r>
      <w:r w:rsidR="00C359FB" w:rsidRPr="001D1C0F">
        <w:rPr>
          <w:sz w:val="24"/>
          <w:szCs w:val="24"/>
        </w:rPr>
        <w:t>0</w:t>
      </w:r>
      <w:r w:rsidRPr="001D1C0F">
        <w:rPr>
          <w:sz w:val="24"/>
          <w:szCs w:val="24"/>
        </w:rPr>
        <w:t xml:space="preserve"> года на электронную почту </w:t>
      </w:r>
      <w:proofErr w:type="spellStart"/>
      <w:r w:rsidR="00C359FB" w:rsidRPr="001D1C0F">
        <w:rPr>
          <w:sz w:val="24"/>
          <w:szCs w:val="24"/>
          <w:lang w:val="en-US"/>
        </w:rPr>
        <w:t>uma</w:t>
      </w:r>
      <w:proofErr w:type="spellEnd"/>
      <w:r w:rsidR="00C359FB" w:rsidRPr="001D1C0F">
        <w:rPr>
          <w:sz w:val="24"/>
          <w:szCs w:val="24"/>
        </w:rPr>
        <w:t>196565@</w:t>
      </w:r>
      <w:r w:rsidR="00C359FB" w:rsidRPr="001D1C0F">
        <w:rPr>
          <w:sz w:val="24"/>
          <w:szCs w:val="24"/>
          <w:lang w:val="en-US"/>
        </w:rPr>
        <w:t>mail</w:t>
      </w:r>
      <w:r w:rsidR="00C359FB" w:rsidRPr="001D1C0F">
        <w:rPr>
          <w:sz w:val="24"/>
          <w:szCs w:val="24"/>
        </w:rPr>
        <w:t>.</w:t>
      </w:r>
      <w:proofErr w:type="spellStart"/>
      <w:r w:rsidR="00C359FB" w:rsidRPr="001D1C0F">
        <w:rPr>
          <w:sz w:val="24"/>
          <w:szCs w:val="24"/>
          <w:lang w:val="en-US"/>
        </w:rPr>
        <w:t>ru</w:t>
      </w:r>
      <w:proofErr w:type="spellEnd"/>
      <w:r w:rsidRPr="001D1C0F">
        <w:rPr>
          <w:sz w:val="24"/>
          <w:szCs w:val="24"/>
        </w:rPr>
        <w:t>.</w:t>
      </w:r>
    </w:p>
    <w:p w:rsidR="00AB7A27" w:rsidRPr="001D1C0F" w:rsidRDefault="00F25CA3" w:rsidP="00C359FB">
      <w:pPr>
        <w:ind w:left="-5"/>
        <w:rPr>
          <w:sz w:val="24"/>
          <w:szCs w:val="24"/>
        </w:rPr>
      </w:pPr>
      <w:r w:rsidRPr="001D1C0F">
        <w:rPr>
          <w:sz w:val="24"/>
          <w:szCs w:val="24"/>
        </w:rPr>
        <w:t>Методические рекомендации, материалы для проведения тематических занятий в образовательных организациях и другая информация о проведении Единого урок</w:t>
      </w:r>
      <w:r w:rsidRPr="001D1C0F">
        <w:rPr>
          <w:sz w:val="24"/>
          <w:szCs w:val="24"/>
        </w:rPr>
        <w:t>а размещена на сайте Экспертной группы по образованию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</w:t>
      </w:r>
      <w:r w:rsidRPr="001D1C0F">
        <w:rPr>
          <w:sz w:val="24"/>
          <w:szCs w:val="24"/>
        </w:rPr>
        <w:t xml:space="preserve">ьству </w:t>
      </w:r>
      <w:r w:rsidR="00C359FB" w:rsidRPr="001D1C0F">
        <w:rPr>
          <w:sz w:val="24"/>
          <w:szCs w:val="24"/>
          <w:lang w:val="en-US"/>
        </w:rPr>
        <w:t>www</w:t>
      </w:r>
      <w:r w:rsidRPr="001D1C0F">
        <w:rPr>
          <w:sz w:val="24"/>
          <w:szCs w:val="24"/>
        </w:rPr>
        <w:t>.</w:t>
      </w:r>
      <w:proofErr w:type="spellStart"/>
      <w:r w:rsidRPr="001D1C0F">
        <w:rPr>
          <w:sz w:val="24"/>
          <w:szCs w:val="24"/>
        </w:rPr>
        <w:t>Единыйурок.рф</w:t>
      </w:r>
      <w:proofErr w:type="spellEnd"/>
      <w:r w:rsidRPr="001D1C0F">
        <w:rPr>
          <w:sz w:val="24"/>
          <w:szCs w:val="24"/>
        </w:rPr>
        <w:t>, на которого возложены функции по информационно-</w:t>
      </w:r>
      <w:r w:rsidR="00C359FB" w:rsidRPr="001D1C0F">
        <w:rPr>
          <w:sz w:val="24"/>
          <w:szCs w:val="24"/>
        </w:rPr>
        <w:t>м</w:t>
      </w:r>
      <w:r w:rsidRPr="001D1C0F">
        <w:rPr>
          <w:sz w:val="24"/>
          <w:szCs w:val="24"/>
        </w:rPr>
        <w:t>етодическому сопровождению Единого урока, в разделе «Проекты», подраздел «Единый урок безопасности в с</w:t>
      </w:r>
      <w:r w:rsidR="00C359FB" w:rsidRPr="001D1C0F">
        <w:rPr>
          <w:sz w:val="24"/>
          <w:szCs w:val="24"/>
        </w:rPr>
        <w:t>ети</w:t>
      </w:r>
      <w:r w:rsidRPr="001D1C0F">
        <w:rPr>
          <w:sz w:val="24"/>
          <w:szCs w:val="24"/>
        </w:rPr>
        <w:t>».</w:t>
      </w:r>
    </w:p>
    <w:p w:rsidR="00AB7A27" w:rsidRPr="001D1C0F" w:rsidRDefault="00AB7A27">
      <w:pPr>
        <w:rPr>
          <w:sz w:val="24"/>
          <w:szCs w:val="24"/>
        </w:rPr>
      </w:pPr>
    </w:p>
    <w:p w:rsidR="00C359FB" w:rsidRPr="001D1C0F" w:rsidRDefault="00C359FB">
      <w:pPr>
        <w:rPr>
          <w:sz w:val="24"/>
          <w:szCs w:val="24"/>
        </w:rPr>
        <w:sectPr w:rsidR="00C359FB" w:rsidRPr="001D1C0F" w:rsidSect="001D1C0F">
          <w:type w:val="continuous"/>
          <w:pgSz w:w="11907" w:h="16840"/>
          <w:pgMar w:top="566" w:right="720" w:bottom="568" w:left="1132" w:header="720" w:footer="720" w:gutter="0"/>
          <w:cols w:space="720"/>
        </w:sectPr>
      </w:pPr>
    </w:p>
    <w:p w:rsidR="001D1C0F" w:rsidRDefault="00F25CA3" w:rsidP="001D1C0F">
      <w:pPr>
        <w:spacing w:after="0"/>
        <w:ind w:left="509" w:firstLine="0"/>
        <w:rPr>
          <w:sz w:val="24"/>
          <w:szCs w:val="24"/>
        </w:rPr>
      </w:pPr>
      <w:r w:rsidRPr="001D1C0F">
        <w:rPr>
          <w:sz w:val="24"/>
          <w:szCs w:val="24"/>
        </w:rPr>
        <w:lastRenderedPageBreak/>
        <w:t>Приложения: на З л. в 1 экз.</w:t>
      </w:r>
    </w:p>
    <w:p w:rsidR="001D1C0F" w:rsidRDefault="001D1C0F" w:rsidP="001D1C0F">
      <w:pPr>
        <w:spacing w:after="0"/>
        <w:ind w:left="509" w:firstLine="0"/>
        <w:rPr>
          <w:sz w:val="24"/>
          <w:szCs w:val="24"/>
        </w:rPr>
      </w:pPr>
      <w:r w:rsidRPr="001D1C0F">
        <w:rPr>
          <w:sz w:val="24"/>
          <w:szCs w:val="24"/>
        </w:rPr>
        <w:t>Начальник МКУ «УО</w:t>
      </w:r>
      <w:proofErr w:type="gramStart"/>
      <w:r w:rsidRPr="001D1C0F">
        <w:rPr>
          <w:sz w:val="24"/>
          <w:szCs w:val="24"/>
        </w:rPr>
        <w:t xml:space="preserve">»:   </w:t>
      </w:r>
      <w:proofErr w:type="gramEnd"/>
      <w:r w:rsidRPr="001D1C0F">
        <w:rPr>
          <w:sz w:val="24"/>
          <w:szCs w:val="24"/>
        </w:rPr>
        <w:t xml:space="preserve">                                                           </w:t>
      </w:r>
      <w:proofErr w:type="spellStart"/>
      <w:r w:rsidRPr="001D1C0F">
        <w:rPr>
          <w:sz w:val="24"/>
          <w:szCs w:val="24"/>
        </w:rPr>
        <w:t>Х.Исаева</w:t>
      </w:r>
      <w:proofErr w:type="spellEnd"/>
    </w:p>
    <w:p w:rsidR="001D1C0F" w:rsidRDefault="001D1C0F" w:rsidP="001D1C0F">
      <w:pPr>
        <w:spacing w:after="0"/>
        <w:ind w:left="509" w:firstLine="0"/>
        <w:rPr>
          <w:i/>
          <w:sz w:val="24"/>
          <w:szCs w:val="24"/>
        </w:rPr>
      </w:pPr>
    </w:p>
    <w:p w:rsidR="001D1C0F" w:rsidRPr="001D1C0F" w:rsidRDefault="001D1C0F" w:rsidP="001D1C0F">
      <w:pPr>
        <w:spacing w:after="0"/>
        <w:ind w:left="509" w:firstLine="0"/>
        <w:rPr>
          <w:i/>
          <w:sz w:val="24"/>
          <w:szCs w:val="24"/>
        </w:rPr>
      </w:pPr>
      <w:proofErr w:type="spellStart"/>
      <w:r w:rsidRPr="001D1C0F">
        <w:rPr>
          <w:i/>
          <w:sz w:val="24"/>
          <w:szCs w:val="24"/>
        </w:rPr>
        <w:t>Исп.Магомедова</w:t>
      </w:r>
      <w:proofErr w:type="spellEnd"/>
      <w:r w:rsidRPr="001D1C0F">
        <w:rPr>
          <w:i/>
          <w:sz w:val="24"/>
          <w:szCs w:val="24"/>
        </w:rPr>
        <w:t xml:space="preserve"> У.К.</w:t>
      </w:r>
    </w:p>
    <w:p w:rsidR="00AB7A27" w:rsidRPr="001D1C0F" w:rsidRDefault="001D1C0F" w:rsidP="00F25CA3">
      <w:pPr>
        <w:spacing w:after="0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1D1C0F">
        <w:rPr>
          <w:i/>
          <w:sz w:val="24"/>
          <w:szCs w:val="24"/>
        </w:rPr>
        <w:t xml:space="preserve">Тел.: 8 (903)482-57-46 </w:t>
      </w:r>
      <w:r w:rsidR="00F25CA3" w:rsidRPr="001D1C0F">
        <w:rPr>
          <w:sz w:val="24"/>
          <w:szCs w:val="24"/>
        </w:rPr>
        <w:tab/>
      </w:r>
    </w:p>
    <w:p w:rsidR="00AB7A27" w:rsidRPr="001D1C0F" w:rsidRDefault="00AB7A27">
      <w:pPr>
        <w:spacing w:after="0" w:line="259" w:lineRule="auto"/>
        <w:ind w:left="4059" w:firstLine="0"/>
        <w:jc w:val="left"/>
        <w:rPr>
          <w:sz w:val="24"/>
          <w:szCs w:val="24"/>
        </w:rPr>
      </w:pPr>
    </w:p>
    <w:p w:rsidR="00AB7A27" w:rsidRDefault="00AB7A27">
      <w:pPr>
        <w:sectPr w:rsidR="00AB7A27">
          <w:type w:val="continuous"/>
          <w:pgSz w:w="11907" w:h="16840"/>
          <w:pgMar w:top="566" w:right="1468" w:bottom="8962" w:left="1334" w:header="720" w:footer="720" w:gutter="0"/>
          <w:cols w:space="720"/>
        </w:sectPr>
      </w:pPr>
    </w:p>
    <w:p w:rsidR="00C359FB" w:rsidRDefault="00C359FB" w:rsidP="00C359FB">
      <w:pPr>
        <w:jc w:val="center"/>
        <w:rPr>
          <w:b/>
          <w:sz w:val="22"/>
        </w:rPr>
      </w:pPr>
      <w:r>
        <w:rPr>
          <w:b/>
        </w:rPr>
        <w:lastRenderedPageBreak/>
        <w:t>Информация об итогах Единого урока по безопасности в сети «Интернет» в 20</w:t>
      </w:r>
      <w:r w:rsidR="001D1C0F">
        <w:rPr>
          <w:b/>
        </w:rPr>
        <w:t>20</w:t>
      </w:r>
      <w:r>
        <w:rPr>
          <w:b/>
        </w:rPr>
        <w:t xml:space="preserve"> году</w:t>
      </w:r>
    </w:p>
    <w:p w:rsidR="00C359FB" w:rsidRDefault="00C359FB" w:rsidP="00C359FB">
      <w:pPr>
        <w:jc w:val="center"/>
        <w:rPr>
          <w:b/>
          <w:vertAlign w:val="superscript"/>
        </w:rPr>
      </w:pPr>
      <w:r>
        <w:rPr>
          <w:b/>
        </w:rPr>
        <w:t xml:space="preserve">___________________________ </w:t>
      </w:r>
      <w:r>
        <w:rPr>
          <w:b/>
        </w:rPr>
        <w:br/>
      </w:r>
      <w:r>
        <w:rPr>
          <w:b/>
          <w:vertAlign w:val="superscript"/>
        </w:rPr>
        <w:t xml:space="preserve">наименование </w:t>
      </w:r>
      <w:r w:rsidR="001D1C0F">
        <w:rPr>
          <w:b/>
          <w:vertAlign w:val="superscript"/>
        </w:rPr>
        <w:t>ОО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89"/>
        <w:gridCol w:w="1969"/>
        <w:gridCol w:w="2770"/>
        <w:gridCol w:w="2505"/>
        <w:gridCol w:w="1978"/>
      </w:tblGrid>
      <w:tr w:rsidR="00C359FB" w:rsidTr="001D1C0F">
        <w:trPr>
          <w:trHeight w:val="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о количестве участников в </w:t>
            </w:r>
            <w:r w:rsidR="001D1C0F">
              <w:rPr>
                <w:b/>
                <w:sz w:val="20"/>
                <w:szCs w:val="20"/>
              </w:rPr>
              <w:t>ОО</w:t>
            </w:r>
          </w:p>
          <w:p w:rsidR="00C359FB" w:rsidRDefault="00C359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1C0F" w:rsidTr="001D1C0F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для детей-сирот и детей, оставшихся без попечения родителей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образовательные организации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дополнительного образования</w:t>
            </w:r>
          </w:p>
        </w:tc>
      </w:tr>
      <w:tr w:rsidR="001D1C0F" w:rsidTr="001D1C0F">
        <w:trPr>
          <w:trHeight w:val="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C359FB">
            <w:pPr>
              <w:spacing w:after="0" w:line="240" w:lineRule="auto"/>
              <w:ind w:firstLine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организаций в субъекте Российской Федерации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C0F" w:rsidTr="001D1C0F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C359FB">
            <w:pPr>
              <w:spacing w:after="0" w:line="240" w:lineRule="auto"/>
              <w:ind w:firstLine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организаций, принявших участие в Едином уроке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C0F" w:rsidTr="001D1C0F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C359FB">
            <w:pPr>
              <w:spacing w:after="0" w:line="240" w:lineRule="auto"/>
              <w:ind w:firstLine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детей в субъекте Российской Федерации по категориям организаций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C0F" w:rsidTr="001D1C0F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C359FB">
            <w:pPr>
              <w:spacing w:after="0" w:line="240" w:lineRule="auto"/>
              <w:ind w:firstLine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родителей (законных представителей) детей в субъекте Российской Федерации по категориям организаций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C0F" w:rsidTr="001D1C0F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C359FB">
            <w:pPr>
              <w:spacing w:after="0" w:line="240" w:lineRule="auto"/>
              <w:ind w:firstLine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работников организаций в субъекте Российской Федерации по категориям организаций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C0F" w:rsidTr="001D1C0F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C359FB">
            <w:pPr>
              <w:spacing w:after="0" w:line="240" w:lineRule="auto"/>
              <w:ind w:firstLine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вовлеченных детей в проведение Единого урока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C0F" w:rsidTr="001D1C0F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F25CA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 Всероссийской контрольной работы по информационной безопасности Единого урока </w:t>
            </w:r>
            <w:r>
              <w:rPr>
                <w:sz w:val="20"/>
                <w:szCs w:val="20"/>
              </w:rPr>
              <w:lastRenderedPageBreak/>
              <w:t>безопасности в сети «Интернет» www.Единыйурок.дети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C0F" w:rsidTr="001D1C0F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F25CA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 международного </w:t>
            </w:r>
            <w:proofErr w:type="spellStart"/>
            <w:r>
              <w:rPr>
                <w:sz w:val="20"/>
                <w:szCs w:val="20"/>
              </w:rPr>
              <w:t>квеста</w:t>
            </w:r>
            <w:proofErr w:type="spellEnd"/>
            <w:r>
              <w:rPr>
                <w:sz w:val="20"/>
                <w:szCs w:val="20"/>
              </w:rPr>
              <w:t xml:space="preserve"> по цифровой грамотности «</w:t>
            </w:r>
            <w:proofErr w:type="spellStart"/>
            <w:r>
              <w:rPr>
                <w:sz w:val="20"/>
                <w:szCs w:val="20"/>
              </w:rPr>
              <w:t>Сетевичок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Сетевичок.рф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C0F" w:rsidTr="001D1C0F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C359FB">
            <w:pPr>
              <w:spacing w:after="0" w:line="240" w:lineRule="auto"/>
              <w:ind w:firstLine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вовлеченных родителей (законных представителей) детей в проведение Единого урока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C0F" w:rsidTr="001D1C0F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F25CA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родительских собраний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C0F" w:rsidTr="001D1C0F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F25CA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 детей, принявших участие в исследовании «Образ жизни подростков в сети»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C0F" w:rsidTr="001D1C0F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F25CA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 детей, прошедших образовательные программы в области безопасности и развития детей в сети «Интернет»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C0F" w:rsidTr="001D1C0F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C359FB">
            <w:pPr>
              <w:spacing w:after="0" w:line="240" w:lineRule="auto"/>
              <w:ind w:firstLine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вовлеченных педагогических работников в проведение Единого урока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C0F" w:rsidTr="001D1C0F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F25CA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педагогических работников, прошедших программы повышения квалификации по вопросам обеспечения безопасности и развития детей в информационном пространстве в образовательных организациях дополнительного профессионального </w:t>
            </w:r>
            <w:r>
              <w:rPr>
                <w:sz w:val="20"/>
                <w:szCs w:val="20"/>
              </w:rPr>
              <w:lastRenderedPageBreak/>
              <w:t>образования субъекта Российской Федерации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C0F" w:rsidTr="001D1C0F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F25CA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lastRenderedPageBreak/>
              <w:t>8.2.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работников, прошедших программы повышения квалификации по вопросам обеспечения безопасности и развития детей в информационном пространстве в рамках Всероссийской конференции по формированию цифрового детского пространства «</w:t>
            </w:r>
            <w:proofErr w:type="spellStart"/>
            <w:r>
              <w:rPr>
                <w:sz w:val="20"/>
                <w:szCs w:val="20"/>
              </w:rPr>
              <w:t>Сетевичок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vertAlign w:val="superscript"/>
              </w:rPr>
              <w:t xml:space="preserve"> *1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C0F" w:rsidTr="001D1C0F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C359FB">
            <w:pPr>
              <w:spacing w:after="0" w:line="240" w:lineRule="auto"/>
              <w:ind w:firstLine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Default="00C359FB" w:rsidP="001D1C0F">
            <w:pPr>
              <w:spacing w:after="0" w:line="240" w:lineRule="auto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образовательных организаций, в которых организовано обучение детей основам информационной безопасности на системном уровне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 w:rsidP="001D1C0F">
            <w:pPr>
              <w:spacing w:after="0" w:line="240" w:lineRule="auto"/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Default="00C35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359FB" w:rsidRDefault="00C359FB">
      <w:pPr>
        <w:spacing w:after="107" w:line="259" w:lineRule="auto"/>
        <w:ind w:left="5469" w:right="4346" w:hanging="221"/>
        <w:jc w:val="left"/>
      </w:pPr>
    </w:p>
    <w:p w:rsidR="00C359FB" w:rsidRPr="00C359FB" w:rsidRDefault="00C359FB" w:rsidP="00C359FB">
      <w:pPr>
        <w:tabs>
          <w:tab w:val="left" w:pos="4770"/>
        </w:tabs>
      </w:pPr>
      <w:r>
        <w:tab/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12154"/>
        <w:gridCol w:w="1389"/>
      </w:tblGrid>
      <w:tr w:rsidR="00C359FB" w:rsidRPr="00C359FB" w:rsidTr="00C359F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Pr="00C359FB" w:rsidRDefault="00C359FB" w:rsidP="00C359FB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0"/>
              </w:rPr>
            </w:pPr>
            <w:r w:rsidRPr="00C359FB">
              <w:rPr>
                <w:rFonts w:eastAsia="Calibri"/>
                <w:b/>
                <w:color w:val="auto"/>
                <w:sz w:val="20"/>
              </w:rPr>
              <w:t>Информация о мероприятиях, организованных на уровне субъекта Российской Федерации</w:t>
            </w:r>
          </w:p>
          <w:p w:rsidR="00C359FB" w:rsidRPr="00C359FB" w:rsidRDefault="00C359FB" w:rsidP="00C359FB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1"/>
                <w:szCs w:val="20"/>
              </w:rPr>
            </w:pPr>
          </w:p>
        </w:tc>
      </w:tr>
      <w:tr w:rsidR="00C359FB" w:rsidRPr="00C359FB" w:rsidTr="00C359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Pr="00C359FB" w:rsidRDefault="00C359FB" w:rsidP="00C359FB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C359FB">
              <w:rPr>
                <w:rFonts w:eastAsia="Calibri"/>
                <w:color w:val="auto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Pr="00C359FB" w:rsidRDefault="00C359FB" w:rsidP="00C359FB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C359FB">
              <w:rPr>
                <w:rFonts w:eastAsia="Calibri"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Pr="00C359FB" w:rsidRDefault="00C359FB" w:rsidP="00C359FB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C359FB">
              <w:rPr>
                <w:rFonts w:eastAsia="Calibri"/>
                <w:color w:val="auto"/>
                <w:sz w:val="20"/>
                <w:szCs w:val="20"/>
              </w:rPr>
              <w:t>Комментарий</w:t>
            </w:r>
          </w:p>
        </w:tc>
      </w:tr>
      <w:tr w:rsidR="00C359FB" w:rsidRPr="00C359FB" w:rsidTr="00C359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Pr="00C359FB" w:rsidRDefault="00C359FB" w:rsidP="00C359FB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359FB">
              <w:rPr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Pr="00C359FB" w:rsidRDefault="00C359FB" w:rsidP="00C359FB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359FB">
              <w:rPr>
                <w:rFonts w:eastAsia="Calibri"/>
                <w:color w:val="auto"/>
                <w:sz w:val="20"/>
                <w:szCs w:val="20"/>
              </w:rPr>
              <w:t>Количество мероприятий образовательного характера в области обеспечения безопасности и развития детей в информационном пространстве, проведенных в субъекте Российской Федерации за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Pr="00C359FB" w:rsidRDefault="00C359FB" w:rsidP="00C359FB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C359FB" w:rsidRPr="00C359FB" w:rsidTr="00C359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Pr="00C359FB" w:rsidRDefault="00C359FB" w:rsidP="00C359FB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359FB">
              <w:rPr>
                <w:rFonts w:eastAsia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FB" w:rsidRPr="00C359FB" w:rsidRDefault="00C359FB" w:rsidP="00C359FB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359FB">
              <w:rPr>
                <w:rFonts w:eastAsia="Calibri"/>
                <w:color w:val="auto"/>
                <w:sz w:val="20"/>
                <w:szCs w:val="20"/>
              </w:rPr>
              <w:t>Информация о региональной программе обеспечения информационной безопасности детей, производства информационной продукции для детей и оборота информационной продукции или об ином документе стратегического планирования в области обеспечения информационной безопасности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B" w:rsidRPr="00C359FB" w:rsidRDefault="00C359FB" w:rsidP="00C359FB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C359FB" w:rsidRPr="00C359FB" w:rsidRDefault="00C359FB" w:rsidP="00C359FB">
      <w:pPr>
        <w:spacing w:after="160" w:line="256" w:lineRule="auto"/>
        <w:ind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:rsidR="00C359FB" w:rsidRPr="00C359FB" w:rsidRDefault="00C359FB" w:rsidP="00C359FB">
      <w:pPr>
        <w:spacing w:after="160" w:line="256" w:lineRule="auto"/>
        <w:ind w:firstLine="0"/>
        <w:jc w:val="left"/>
        <w:rPr>
          <w:rFonts w:eastAsia="Calibri"/>
          <w:color w:val="auto"/>
          <w:sz w:val="18"/>
          <w:szCs w:val="20"/>
          <w:lang w:eastAsia="en-US"/>
        </w:rPr>
      </w:pPr>
      <w:r w:rsidRPr="00C359FB">
        <w:rPr>
          <w:rFonts w:eastAsia="Calibri"/>
          <w:color w:val="auto"/>
          <w:sz w:val="18"/>
          <w:szCs w:val="20"/>
          <w:lang w:eastAsia="en-US"/>
        </w:rPr>
        <w:t>*1 Организация обучения работников образовательных организаций по образовательным программам повышения квалификации, включенным в программу Всероссийской конференции по формированию цифрового детского пространства «</w:t>
      </w:r>
      <w:proofErr w:type="spellStart"/>
      <w:r w:rsidRPr="00C359FB">
        <w:rPr>
          <w:rFonts w:eastAsia="Calibri"/>
          <w:color w:val="auto"/>
          <w:sz w:val="18"/>
          <w:szCs w:val="20"/>
          <w:lang w:eastAsia="en-US"/>
        </w:rPr>
        <w:t>Сетевичок</w:t>
      </w:r>
      <w:proofErr w:type="spellEnd"/>
      <w:r w:rsidRPr="00C359FB">
        <w:rPr>
          <w:rFonts w:eastAsia="Calibri"/>
          <w:color w:val="auto"/>
          <w:sz w:val="18"/>
          <w:szCs w:val="20"/>
          <w:lang w:eastAsia="en-US"/>
        </w:rPr>
        <w:t>»,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 адресу www.единыйурок.рф (в разделе «Проекты», пункт «Конференция по формированию цифрового детского пространства «</w:t>
      </w:r>
      <w:proofErr w:type="spellStart"/>
      <w:r w:rsidRPr="00C359FB">
        <w:rPr>
          <w:rFonts w:eastAsia="Calibri"/>
          <w:color w:val="auto"/>
          <w:sz w:val="18"/>
          <w:szCs w:val="20"/>
          <w:lang w:eastAsia="en-US"/>
        </w:rPr>
        <w:t>Сетевичок</w:t>
      </w:r>
      <w:proofErr w:type="spellEnd"/>
      <w:r w:rsidRPr="00C359FB">
        <w:rPr>
          <w:rFonts w:eastAsia="Calibri"/>
          <w:color w:val="auto"/>
          <w:sz w:val="18"/>
          <w:szCs w:val="20"/>
          <w:lang w:eastAsia="en-US"/>
        </w:rPr>
        <w:t>»»). Бесплатное обучение по данным образовательным программам включает изучение лекционного материала и получение документов об обучении.</w:t>
      </w:r>
    </w:p>
    <w:sectPr w:rsidR="00C359FB" w:rsidRPr="00C359FB">
      <w:pgSz w:w="16840" w:h="11907" w:orient="landscape"/>
      <w:pgMar w:top="1440" w:right="1440" w:bottom="10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A81"/>
    <w:multiLevelType w:val="hybridMultilevel"/>
    <w:tmpl w:val="53A2093C"/>
    <w:lvl w:ilvl="0" w:tplc="934C379E">
      <w:start w:val="4"/>
      <w:numFmt w:val="decimal"/>
      <w:lvlText w:val="%1.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4FEF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A9F0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A65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F4C8C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3A118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E6019E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6C27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3840D0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60ABA"/>
    <w:multiLevelType w:val="hybridMultilevel"/>
    <w:tmpl w:val="67885E46"/>
    <w:lvl w:ilvl="0" w:tplc="1EAC0A36">
      <w:start w:val="4"/>
      <w:numFmt w:val="decimal"/>
      <w:lvlText w:val="%1.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CE155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8046C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AE58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42793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E071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825E42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6CA4A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1A153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4535A"/>
    <w:multiLevelType w:val="hybridMultilevel"/>
    <w:tmpl w:val="B9825336"/>
    <w:lvl w:ilvl="0" w:tplc="B36CD63E">
      <w:start w:val="1"/>
      <w:numFmt w:val="decimal"/>
      <w:lvlText w:val="%1.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30E14AC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D47F64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7FAE7A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23A793A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B66830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50211A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B488CA2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CD23D6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114796"/>
    <w:multiLevelType w:val="hybridMultilevel"/>
    <w:tmpl w:val="0C24FDC6"/>
    <w:lvl w:ilvl="0" w:tplc="3A74FFDE">
      <w:start w:val="1"/>
      <w:numFmt w:val="decimal"/>
      <w:lvlText w:val="%1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C4CA1C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801C7E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CEF7E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B0DC4A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E21BD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02E25C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80FB6E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324A42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3E3022"/>
    <w:multiLevelType w:val="hybridMultilevel"/>
    <w:tmpl w:val="67A83228"/>
    <w:lvl w:ilvl="0" w:tplc="8902B0A8">
      <w:start w:val="1"/>
      <w:numFmt w:val="decimal"/>
      <w:lvlText w:val="%1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FA61C98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30A45E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C2E785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28D96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8C510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924D0A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72313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FA9632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27"/>
    <w:rsid w:val="0011009B"/>
    <w:rsid w:val="001D1C0F"/>
    <w:rsid w:val="00AB7A27"/>
    <w:rsid w:val="00BC72EF"/>
    <w:rsid w:val="00C359FB"/>
    <w:rsid w:val="00F2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BFB8"/>
  <w15:docId w15:val="{FDE40231-FF36-4951-A3D2-7029397A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33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359F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359F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2020-12-07T07:53:00Z</dcterms:created>
  <dcterms:modified xsi:type="dcterms:W3CDTF">2020-12-07T07:54:00Z</dcterms:modified>
</cp:coreProperties>
</file>