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A3" w:rsidRPr="0085709B" w:rsidRDefault="00D858A3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9B">
        <w:rPr>
          <w:rFonts w:ascii="Times New Roman" w:eastAsia="Times New Roman" w:hAnsi="Times New Roman" w:cs="Times New Roman"/>
          <w:sz w:val="28"/>
          <w:szCs w:val="28"/>
        </w:rPr>
        <w:t>Письмо №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709B" w:rsidRPr="008570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5 марта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</w:p>
    <w:p w:rsidR="00D858A3" w:rsidRPr="0085709B" w:rsidRDefault="00D858A3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8A3" w:rsidRPr="004D5AEC" w:rsidRDefault="00D858A3" w:rsidP="004D5AEC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5709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D5AEC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857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5AEC" w:rsidRPr="004D5AEC">
        <w:rPr>
          <w:rFonts w:ascii="Times New Roman" w:eastAsia="Times New Roman" w:hAnsi="Times New Roman" w:cs="Times New Roman"/>
          <w:b/>
          <w:sz w:val="28"/>
          <w:szCs w:val="28"/>
        </w:rPr>
        <w:t>организации работы по формированию функциональной грамотности у обучающихся</w:t>
      </w:r>
    </w:p>
    <w:bookmarkEnd w:id="0"/>
    <w:p w:rsidR="00D858A3" w:rsidRPr="0085709B" w:rsidRDefault="00D858A3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8A3" w:rsidRPr="0085709B" w:rsidRDefault="00D858A3" w:rsidP="0085709B">
      <w:pPr>
        <w:spacing w:after="0" w:line="250" w:lineRule="auto"/>
        <w:ind w:left="4" w:right="201" w:firstLine="5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709B">
        <w:rPr>
          <w:rFonts w:ascii="Times New Roman" w:eastAsia="Times New Roman" w:hAnsi="Times New Roman" w:cs="Times New Roman"/>
          <w:sz w:val="28"/>
          <w:szCs w:val="28"/>
        </w:rPr>
        <w:t>Руководителям ОО</w:t>
      </w:r>
    </w:p>
    <w:p w:rsidR="00063039" w:rsidRPr="0085709B" w:rsidRDefault="00063039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09B" w:rsidRPr="0085709B" w:rsidRDefault="00D858A3" w:rsidP="0085709B">
      <w:pPr>
        <w:ind w:left="62" w:right="4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9B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Министерства образования и науки РД №06-</w:t>
      </w:r>
      <w:r w:rsidR="0085709B" w:rsidRPr="0085709B">
        <w:rPr>
          <w:rFonts w:ascii="Times New Roman" w:eastAsia="Times New Roman" w:hAnsi="Times New Roman" w:cs="Times New Roman"/>
          <w:sz w:val="28"/>
          <w:szCs w:val="28"/>
        </w:rPr>
        <w:t>2560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>/0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0FE2" w:rsidRPr="0085709B">
        <w:rPr>
          <w:rFonts w:ascii="Times New Roman" w:eastAsia="Times New Roman" w:hAnsi="Times New Roman" w:cs="Times New Roman"/>
          <w:sz w:val="28"/>
          <w:szCs w:val="28"/>
        </w:rPr>
        <w:t xml:space="preserve">08/22 от 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709B" w:rsidRPr="008570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0FE2" w:rsidRPr="0085709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0FE2" w:rsidRPr="0085709B">
        <w:rPr>
          <w:rFonts w:ascii="Times New Roman" w:eastAsia="Times New Roman" w:hAnsi="Times New Roman" w:cs="Times New Roman"/>
          <w:sz w:val="28"/>
          <w:szCs w:val="28"/>
        </w:rPr>
        <w:t xml:space="preserve">.2022г. </w:t>
      </w:r>
      <w:r w:rsidR="0085709B">
        <w:rPr>
          <w:rFonts w:ascii="Times New Roman" w:hAnsi="Times New Roman" w:cs="Times New Roman"/>
          <w:sz w:val="28"/>
          <w:szCs w:val="28"/>
        </w:rPr>
        <w:t>в</w:t>
      </w:r>
      <w:r w:rsidR="0085709B" w:rsidRPr="0085709B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Российской Федерации от 21 июля 2021 г. № 474 «О национальных целях развития Российской Федерации на период до 2030 года» для достижения целевых показателей национального проекта «Образование» Россия </w:t>
      </w:r>
      <w:r w:rsidR="0085709B" w:rsidRPr="0085709B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образования» Сергокалинского района </w:t>
      </w:r>
      <w:r w:rsidR="0085709B">
        <w:rPr>
          <w:rFonts w:ascii="Times New Roman" w:eastAsia="Times New Roman" w:hAnsi="Times New Roman" w:cs="Times New Roman"/>
          <w:sz w:val="28"/>
          <w:szCs w:val="28"/>
        </w:rPr>
        <w:t xml:space="preserve">сообщает, что Россия </w:t>
      </w:r>
      <w:r w:rsidR="0085709B" w:rsidRPr="0085709B">
        <w:rPr>
          <w:rFonts w:ascii="Times New Roman" w:hAnsi="Times New Roman" w:cs="Times New Roman"/>
          <w:sz w:val="28"/>
          <w:szCs w:val="28"/>
        </w:rPr>
        <w:t>должна войти в число десяти ведущих стран мира по качеству общего образования.</w:t>
      </w:r>
    </w:p>
    <w:p w:rsidR="0085709B" w:rsidRPr="0085709B" w:rsidRDefault="0085709B" w:rsidP="0085709B">
      <w:pPr>
        <w:ind w:left="62" w:right="4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85709B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«Образование» Минпросвещения России осуществляет мероприятия, направленные на повышение качества общего образования посредством формирования </w:t>
      </w:r>
      <w:r w:rsidRPr="008570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85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09B">
        <w:rPr>
          <w:rFonts w:ascii="Times New Roman" w:hAnsi="Times New Roman" w:cs="Times New Roman"/>
          <w:sz w:val="28"/>
          <w:szCs w:val="28"/>
        </w:rPr>
        <w:t xml:space="preserve">функциональной грамотности обучающихся. Уровень </w:t>
      </w:r>
      <w:proofErr w:type="spellStart"/>
      <w:r w:rsidRPr="008570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709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— показатель качества образования в масштабах от школьного до государственного.</w:t>
      </w:r>
    </w:p>
    <w:p w:rsidR="0085709B" w:rsidRDefault="0085709B" w:rsidP="0085709B">
      <w:pPr>
        <w:ind w:left="62" w:right="4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85709B">
        <w:rPr>
          <w:rFonts w:ascii="Times New Roman" w:hAnsi="Times New Roman" w:cs="Times New Roman"/>
          <w:sz w:val="28"/>
          <w:szCs w:val="28"/>
        </w:rPr>
        <w:t xml:space="preserve">В соответствии с паспортом национального проекта «Образование» в 2019 — 2024 гг. в субъектах Российской Федерации проводится оценка качества общего образования на основе практики международных исследований качества подготовки обучающихся (приказ Минпросвещения России и Рособрнадзора от 06.05.2019 № 590-219). </w:t>
      </w:r>
    </w:p>
    <w:p w:rsidR="0085709B" w:rsidRPr="0085709B" w:rsidRDefault="0085709B" w:rsidP="0085709B">
      <w:pPr>
        <w:ind w:left="62" w:right="4" w:firstLine="5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09B">
        <w:rPr>
          <w:rFonts w:ascii="Times New Roman" w:hAnsi="Times New Roman" w:cs="Times New Roman"/>
          <w:sz w:val="28"/>
          <w:szCs w:val="28"/>
        </w:rPr>
        <w:t>Участники исследования</w:t>
      </w:r>
      <w:proofErr w:type="gramEnd"/>
      <w:r w:rsidRPr="0085709B">
        <w:rPr>
          <w:rFonts w:ascii="Times New Roman" w:hAnsi="Times New Roman" w:cs="Times New Roman"/>
          <w:sz w:val="28"/>
          <w:szCs w:val="28"/>
        </w:rPr>
        <w:t xml:space="preserve"> учащиеся в возрасте 15 лет (начиная с 7 класса). Цель исследования - изучение того, обладают ли учащиеся 15-летнего возраста, получившие обязательное общее образование, знаниями и умениями, необходимыми для полноценного функционирования в современном обществе.</w:t>
      </w:r>
    </w:p>
    <w:p w:rsidR="0085709B" w:rsidRPr="0085709B" w:rsidRDefault="0085709B" w:rsidP="0085709B">
      <w:pPr>
        <w:ind w:left="62" w:right="4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85709B">
        <w:rPr>
          <w:rFonts w:ascii="Times New Roman" w:hAnsi="Times New Roman" w:cs="Times New Roman"/>
          <w:sz w:val="28"/>
          <w:szCs w:val="28"/>
        </w:rPr>
        <w:t>Участие Российской Федерации в международных сравнительных исследованиях качества образования имеет большое значение для определения образовательной политики страны. По результатам основного этапа оценки по модели PISA выявлен низкий уровень соответствующих знаний учащихся Республики Дагестан.</w:t>
      </w:r>
    </w:p>
    <w:p w:rsidR="0085709B" w:rsidRPr="0085709B" w:rsidRDefault="0085709B" w:rsidP="0085709B">
      <w:pPr>
        <w:spacing w:after="32" w:line="268" w:lineRule="auto"/>
        <w:ind w:left="14" w:right="4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709B">
        <w:rPr>
          <w:rFonts w:ascii="Times New Roman" w:hAnsi="Times New Roman" w:cs="Times New Roman"/>
          <w:sz w:val="28"/>
          <w:szCs w:val="28"/>
        </w:rPr>
        <w:t>еоднократно были направлены письма с поручением обеспечить регистрацию всех образовательных организаций для участия в международной программе по оценке образовательных достижений, вести активную работу в данном направлении.</w:t>
      </w:r>
    </w:p>
    <w:p w:rsidR="0085709B" w:rsidRPr="0085709B" w:rsidRDefault="0085709B" w:rsidP="0085709B">
      <w:pPr>
        <w:spacing w:after="32" w:line="268" w:lineRule="auto"/>
        <w:ind w:left="4" w:right="4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85709B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поручение, находящееся на контроле у Главы Республики Дагестан, не исполнено, о чем говорят низкие показатели регистрации педагогов и обучающихся общеобразовательных организаций на </w:t>
      </w:r>
      <w:r w:rsidRPr="008570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09B">
        <w:rPr>
          <w:rFonts w:ascii="Times New Roman" w:hAnsi="Times New Roman" w:cs="Times New Roman"/>
          <w:sz w:val="28"/>
          <w:szCs w:val="28"/>
        </w:rPr>
        <w:t>образовательном интернет-портале «Российская электронная школа» (далее — РЭШ), а также низкая активность использования на портале РЭШ образовательных ресурсов зарегистрированными участниками.</w:t>
      </w:r>
    </w:p>
    <w:p w:rsidR="0085709B" w:rsidRPr="0085709B" w:rsidRDefault="0085709B" w:rsidP="0085709B">
      <w:pPr>
        <w:spacing w:after="380" w:line="268" w:lineRule="auto"/>
        <w:ind w:left="4" w:right="4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85709B">
        <w:rPr>
          <w:rFonts w:ascii="Times New Roman" w:hAnsi="Times New Roman" w:cs="Times New Roman"/>
          <w:sz w:val="28"/>
          <w:szCs w:val="28"/>
        </w:rPr>
        <w:t>В связи с вышеизложенным просим принять исчерпывающие меры и создать необходимые условия для организации работы по формированию функциональной грамотности у обучающихся общеобразовательных организаций.</w:t>
      </w:r>
    </w:p>
    <w:p w:rsidR="0085709B" w:rsidRPr="0085709B" w:rsidRDefault="0085709B" w:rsidP="0085709B">
      <w:pPr>
        <w:spacing w:after="32" w:line="268" w:lineRule="auto"/>
        <w:ind w:left="725" w:right="4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85709B">
        <w:rPr>
          <w:rFonts w:ascii="Times New Roman" w:hAnsi="Times New Roman" w:cs="Times New Roman"/>
          <w:sz w:val="28"/>
          <w:szCs w:val="28"/>
        </w:rPr>
        <w:t xml:space="preserve">Приложение: в электронном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709B">
        <w:rPr>
          <w:rFonts w:ascii="Times New Roman" w:hAnsi="Times New Roman" w:cs="Times New Roman"/>
          <w:sz w:val="28"/>
          <w:szCs w:val="28"/>
        </w:rPr>
        <w:t>иде.</w:t>
      </w:r>
    </w:p>
    <w:p w:rsidR="0012687B" w:rsidRPr="00D50FE2" w:rsidRDefault="0012687B" w:rsidP="0085709B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87B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</w:p>
    <w:p w:rsidR="00D858A3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58A3" w:rsidRPr="00D858A3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="00D858A3" w:rsidRPr="00D85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Х.Исаева</w:t>
      </w:r>
      <w:proofErr w:type="spellEnd"/>
    </w:p>
    <w:p w:rsidR="0012687B" w:rsidRPr="00D858A3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E31856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У.К.</w:t>
      </w:r>
    </w:p>
    <w:p w:rsidR="00D858A3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Тел.: 8 903 482 57 46</w:t>
      </w:r>
    </w:p>
    <w:p w:rsidR="0085709B" w:rsidRDefault="0085709B">
      <w:pPr>
        <w:spacing w:after="0"/>
        <w:ind w:left="10"/>
      </w:pPr>
    </w:p>
    <w:p w:rsidR="0085709B" w:rsidRPr="0085709B" w:rsidRDefault="0085709B" w:rsidP="0085709B"/>
    <w:p w:rsidR="0085709B" w:rsidRPr="0085709B" w:rsidRDefault="0085709B" w:rsidP="0085709B"/>
    <w:p w:rsidR="0085709B" w:rsidRDefault="0085709B" w:rsidP="0085709B"/>
    <w:p w:rsidR="0085709B" w:rsidRDefault="0085709B" w:rsidP="0085709B">
      <w:pPr>
        <w:tabs>
          <w:tab w:val="left" w:pos="1170"/>
        </w:tabs>
      </w:pPr>
      <w:r>
        <w:tab/>
      </w: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Default="004D5AEC" w:rsidP="0085709B">
      <w:pPr>
        <w:tabs>
          <w:tab w:val="left" w:pos="1170"/>
        </w:tabs>
      </w:pPr>
    </w:p>
    <w:p w:rsidR="004D5AEC" w:rsidRPr="0085709B" w:rsidRDefault="004D5AEC" w:rsidP="0085709B">
      <w:pPr>
        <w:tabs>
          <w:tab w:val="left" w:pos="1170"/>
        </w:tabs>
      </w:pPr>
    </w:p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09"/>
        <w:gridCol w:w="1694"/>
        <w:gridCol w:w="8"/>
        <w:gridCol w:w="2237"/>
        <w:gridCol w:w="1425"/>
        <w:gridCol w:w="958"/>
        <w:gridCol w:w="1286"/>
        <w:gridCol w:w="1164"/>
        <w:gridCol w:w="709"/>
        <w:gridCol w:w="709"/>
      </w:tblGrid>
      <w:tr w:rsidR="0085709B" w:rsidRPr="0085709B" w:rsidTr="0085709B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09B" w:rsidRPr="0085709B" w:rsidTr="0085709B">
        <w:trPr>
          <w:trHeight w:val="255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09B" w:rsidRPr="0085709B" w:rsidTr="0085709B">
        <w:trPr>
          <w:trHeight w:val="315"/>
        </w:trPr>
        <w:tc>
          <w:tcPr>
            <w:tcW w:w="1119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70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Итоги работы ОО на портале РЭШ в рамках недели читательской грамотности</w:t>
            </w:r>
          </w:p>
        </w:tc>
      </w:tr>
      <w:tr w:rsidR="0085709B" w:rsidRPr="0085709B" w:rsidTr="0085709B">
        <w:trPr>
          <w:trHeight w:val="1740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bookmarkStart w:id="1" w:name="RANGE!A5:I26"/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Субъект</w:t>
            </w:r>
            <w:bookmarkEnd w:id="1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Школа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Количество организаций, создавших работу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Создано работ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Количество учителей, создавших работу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Количество учащихся для которых созданы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Количество учащихся, прошедших работу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</w:pPr>
            <w:r w:rsidRPr="0085709B">
              <w:rPr>
                <w:rFonts w:ascii="DejaVu Sans" w:eastAsia="Times New Roman" w:hAnsi="DejaVu Sans" w:cs="Arial"/>
                <w:b/>
                <w:bCs/>
                <w:sz w:val="20"/>
                <w:szCs w:val="20"/>
              </w:rPr>
              <w:t>Проверено работ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Аймаумахи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23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Аялизимахи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"Аялизимахинская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54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Балтамахи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0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Бурдеки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"Бурдекинская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42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Ванашимахи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Муниципальное Казенное Общеобразовательное учреждение Ванашимахинская средняя общеобразовательная школа им.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17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Дегва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"Дегвинская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38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Кадиркент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Муниципальное Казенное Общеобразовательное учреждение" Кадиркентская средняя общеобразовательная школа им.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64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Канасираги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"Канасирагинская средняя общеобразовательная школа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19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Кичигамри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"Кичигамринская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9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Краснопартизанск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Муниципальное Казенное Общеобразовательное учреждение Краснопартизанская средняя общеобразовательная школа им.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14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Маммаул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17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lastRenderedPageBreak/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Миглакасимахи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"Миглакасимахинская средняя общеобразовательная школа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6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Мургук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"Мургукская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43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Мюрего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"Мюрегинская СОШ"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92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Нижнее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Махарги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39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Нижнее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Мулебки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"Бурхимахинская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22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Нижнее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Мулебки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39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Новое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Мугри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</w:t>
            </w: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br/>
              <w:t>ОБЩЕОБРАЗОВАТЕЛЬНОЕ</w:t>
            </w: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br/>
              <w:t>УЧРЕЖДЕНИЕ "НОВОМУГРИНСКАЯ</w:t>
            </w: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br/>
              <w:t>СРЕДНЯЯ ОБЩЕОБРАЗОВАТЕЛЬНАЯ</w:t>
            </w: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br/>
              <w:t>ШКОЛА" СЕРГОКАЛИНСКОГО РАЙОНА</w:t>
            </w: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br/>
              <w:t>РЕСПУБЛИКИ ДАГЕСТАН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28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Сергокалинский р-н, село Сергокала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"Сергокалинская СОШ №2."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0</w:t>
            </w:r>
          </w:p>
        </w:tc>
      </w:tr>
      <w:tr w:rsidR="0085709B" w:rsidRPr="0085709B" w:rsidTr="0085709B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Сергокалинский р-н, село Сергокала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Муниципальное Казенное Общеобразовательное учреждение "Сергокалинская СОШ№1"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87</w:t>
            </w:r>
          </w:p>
        </w:tc>
      </w:tr>
      <w:tr w:rsidR="0085709B" w:rsidRPr="0085709B" w:rsidTr="004D5AEC">
        <w:trPr>
          <w:trHeight w:val="1002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Сергокалинский р-н, село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Урахи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Муниципальное казённое общеобразовательное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учреждение"Урахинская</w:t>
            </w:r>
            <w:proofErr w:type="spellEnd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средняяобщеобразовательная</w:t>
            </w:r>
            <w:proofErr w:type="spellEnd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 школа им А </w:t>
            </w:r>
            <w:proofErr w:type="spellStart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А</w:t>
            </w:r>
            <w:proofErr w:type="spellEnd"/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 xml:space="preserve"> Тахо Годи"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  <w:r w:rsidRPr="0085709B">
              <w:rPr>
                <w:rFonts w:ascii="DejaVu Sans" w:eastAsia="Times New Roman" w:hAnsi="DejaVu Sans" w:cs="Arial"/>
                <w:sz w:val="16"/>
                <w:szCs w:val="16"/>
              </w:rPr>
              <w:t>4</w:t>
            </w:r>
          </w:p>
        </w:tc>
      </w:tr>
      <w:tr w:rsidR="0085709B" w:rsidRPr="0085709B" w:rsidTr="004D5AEC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09B">
              <w:rPr>
                <w:rFonts w:ascii="Arial" w:eastAsia="Times New Roman" w:hAnsi="Arial" w:cs="Arial"/>
                <w:sz w:val="20"/>
                <w:szCs w:val="20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9B" w:rsidRPr="0085709B" w:rsidRDefault="0085709B" w:rsidP="008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</w:t>
            </w:r>
          </w:p>
        </w:tc>
      </w:tr>
      <w:tr w:rsidR="004D5AEC" w:rsidRPr="0085709B" w:rsidTr="005046A7">
        <w:trPr>
          <w:gridAfter w:val="1"/>
          <w:wAfter w:w="709" w:type="dxa"/>
          <w:trHeight w:val="520"/>
        </w:trPr>
        <w:tc>
          <w:tcPr>
            <w:tcW w:w="270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EC" w:rsidRPr="0085709B" w:rsidRDefault="004D5AEC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EC" w:rsidRPr="0085709B" w:rsidRDefault="004D5AEC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EC" w:rsidRPr="0085709B" w:rsidRDefault="004D5AEC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EC" w:rsidRPr="0085709B" w:rsidRDefault="004D5AEC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EC" w:rsidRPr="0085709B" w:rsidRDefault="004D5AEC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EC" w:rsidRPr="0085709B" w:rsidRDefault="004D5AEC" w:rsidP="0085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22202" w:rsidRPr="0085709B" w:rsidRDefault="00822202" w:rsidP="0085709B">
      <w:pPr>
        <w:tabs>
          <w:tab w:val="left" w:pos="1170"/>
        </w:tabs>
      </w:pPr>
    </w:p>
    <w:sectPr w:rsidR="00822202" w:rsidRPr="0085709B" w:rsidSect="00D50FE2">
      <w:pgSz w:w="11952" w:h="16867"/>
      <w:pgMar w:top="1189" w:right="739" w:bottom="1046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2"/>
    <w:rsid w:val="00063039"/>
    <w:rsid w:val="0012687B"/>
    <w:rsid w:val="004D5AEC"/>
    <w:rsid w:val="00822202"/>
    <w:rsid w:val="0085709B"/>
    <w:rsid w:val="00D50FE2"/>
    <w:rsid w:val="00D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C82B"/>
  <w15:docId w15:val="{946B2CB3-0A70-4B59-8CCD-0283DC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2022-03-05T14:03:00Z</dcterms:created>
  <dcterms:modified xsi:type="dcterms:W3CDTF">2022-03-05T14:03:00Z</dcterms:modified>
</cp:coreProperties>
</file>