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5C" w:rsidRDefault="00FB155C" w:rsidP="00FB155C">
      <w:pPr>
        <w:spacing w:after="57" w:line="248" w:lineRule="auto"/>
        <w:ind w:left="10" w:right="326" w:hanging="10"/>
      </w:pPr>
      <w:r w:rsidRPr="00FB155C">
        <w:t>Письмо №9</w:t>
      </w:r>
      <w:r>
        <w:t>2</w:t>
      </w:r>
      <w:r w:rsidRPr="00FB155C">
        <w:t xml:space="preserve"> от 0</w:t>
      </w:r>
      <w:r>
        <w:t>4</w:t>
      </w:r>
      <w:r w:rsidRPr="00FB155C">
        <w:t xml:space="preserve"> февраля 2022 года</w:t>
      </w:r>
    </w:p>
    <w:p w:rsidR="00FB155C" w:rsidRPr="00FB155C" w:rsidRDefault="00FB155C" w:rsidP="00FB155C">
      <w:pPr>
        <w:spacing w:after="57" w:line="248" w:lineRule="auto"/>
        <w:ind w:left="10" w:right="326" w:hanging="10"/>
      </w:pPr>
    </w:p>
    <w:p w:rsidR="00DD09E4" w:rsidRPr="00FB155C" w:rsidRDefault="00FB155C" w:rsidP="00FB155C">
      <w:pPr>
        <w:tabs>
          <w:tab w:val="right" w:pos="9643"/>
        </w:tabs>
        <w:spacing w:after="388" w:line="265" w:lineRule="auto"/>
        <w:ind w:right="0" w:firstLine="0"/>
        <w:jc w:val="left"/>
        <w:rPr>
          <w:b/>
        </w:rPr>
      </w:pPr>
      <w:bookmarkStart w:id="0" w:name="_GoBack"/>
      <w:r w:rsidRPr="00FB155C">
        <w:rPr>
          <w:b/>
        </w:rPr>
        <w:t xml:space="preserve">Об </w:t>
      </w:r>
      <w:r w:rsidRPr="00FB155C">
        <w:rPr>
          <w:b/>
        </w:rPr>
        <w:t>исполнени</w:t>
      </w:r>
      <w:r w:rsidRPr="00FB155C">
        <w:rPr>
          <w:b/>
        </w:rPr>
        <w:t>и</w:t>
      </w:r>
      <w:r w:rsidRPr="00FB155C">
        <w:rPr>
          <w:b/>
        </w:rPr>
        <w:t xml:space="preserve"> Плана основных мероприятий, проводим</w:t>
      </w:r>
      <w:r w:rsidRPr="00FB155C">
        <w:rPr>
          <w:b/>
        </w:rPr>
        <w:t>ых в рамках Десятилетия детства</w:t>
      </w:r>
    </w:p>
    <w:bookmarkEnd w:id="0"/>
    <w:p w:rsidR="00FB155C" w:rsidRDefault="00FB155C" w:rsidP="00FB155C">
      <w:pPr>
        <w:tabs>
          <w:tab w:val="right" w:pos="9643"/>
        </w:tabs>
        <w:spacing w:after="388" w:line="265" w:lineRule="auto"/>
        <w:ind w:right="0" w:firstLine="0"/>
        <w:jc w:val="right"/>
      </w:pPr>
      <w:r w:rsidRPr="00FB155C">
        <w:t>Руководителям ОО</w:t>
      </w:r>
    </w:p>
    <w:p w:rsidR="00DD09E4" w:rsidRDefault="00FB155C" w:rsidP="00B9117E">
      <w:pPr>
        <w:tabs>
          <w:tab w:val="right" w:pos="9643"/>
        </w:tabs>
        <w:spacing w:after="0" w:line="265" w:lineRule="auto"/>
        <w:ind w:right="0" w:firstLine="567"/>
      </w:pPr>
      <w:r>
        <w:t>В соответствии с письмом Министерства образования и науки Республики Дагестан №06-10</w:t>
      </w:r>
      <w:r>
        <w:t>27</w:t>
      </w:r>
      <w:r>
        <w:t>/01-</w:t>
      </w:r>
      <w:r>
        <w:t>1</w:t>
      </w:r>
      <w:r>
        <w:t xml:space="preserve">8/22 от 03.02.2022г. </w:t>
      </w:r>
      <w:r w:rsidRPr="00DA3220">
        <w:t xml:space="preserve">МКУ «Управление образования» </w:t>
      </w:r>
      <w:r>
        <w:t xml:space="preserve">направляет </w:t>
      </w:r>
      <w:r w:rsidR="00B9117E" w:rsidRPr="00B9117E">
        <w:rPr>
          <w:b/>
        </w:rPr>
        <w:t>для сведения</w:t>
      </w:r>
      <w:r w:rsidR="00B9117E">
        <w:t xml:space="preserve"> информацию по исполнению Плана основных мероприятий, проводимых в рамках Десятилетия детства, на период до 2027 года, утвержденного распоряжением Правительства Республики Дагестан от 6 </w:t>
      </w:r>
      <w:r w:rsidR="00B9117E">
        <w:t>июля 2021 года №244-р., и сообщает следующее.</w:t>
      </w:r>
    </w:p>
    <w:p w:rsidR="00DD09E4" w:rsidRPr="00FB155C" w:rsidRDefault="00B9117E" w:rsidP="00B9117E">
      <w:pPr>
        <w:spacing w:after="0" w:line="265" w:lineRule="auto"/>
        <w:ind w:left="782" w:right="0" w:firstLine="567"/>
        <w:rPr>
          <w:b/>
        </w:rPr>
      </w:pPr>
      <w:r w:rsidRPr="00FB155C">
        <w:rPr>
          <w:b/>
          <w:sz w:val="30"/>
        </w:rPr>
        <w:t>П</w:t>
      </w:r>
      <w:r w:rsidRPr="00FB155C">
        <w:rPr>
          <w:b/>
          <w:sz w:val="30"/>
        </w:rPr>
        <w:t>о пункту 8 раздела 1.</w:t>
      </w:r>
    </w:p>
    <w:p w:rsidR="00DD09E4" w:rsidRDefault="00B9117E" w:rsidP="00B9117E">
      <w:pPr>
        <w:ind w:left="71" w:right="86" w:firstLine="567"/>
      </w:pPr>
      <w:r>
        <w:t>Предоставление государственных и муниципальных услуг в сфере здравоохранения осуществляется Минздравом РД посредством федеральной государственной информационной системы АИС «Росздравнадзор».</w:t>
      </w:r>
    </w:p>
    <w:p w:rsidR="00DD09E4" w:rsidRDefault="00B9117E" w:rsidP="00B9117E">
      <w:pPr>
        <w:ind w:left="71" w:right="86" w:firstLine="567"/>
      </w:pPr>
      <w:r>
        <w:t>Распоряжением Правительства РФ №2470-р от 06.09.21 утвержден План-</w:t>
      </w:r>
      <w:r>
        <w:t>график представления сведений в личные кабинеты пользователям Единого портала государственных услуг (далее ЕПГУ), согласно которому государственные органы и многофункциональные центры вне зависимости от способа обращения заявителя за предоставлением услуг,</w:t>
      </w:r>
      <w:r>
        <w:t xml:space="preserve"> а также от способа предоставления заявителю результатов предоставления услуг с июля 2022 года будут направлять в личный кабинет заявителя на ЕПГУ сведения о ходе выполнения запроса и о возможности получения заявителем в электронном виде результатов предос</w:t>
      </w:r>
      <w:r>
        <w:t>тавления государственной или муниципальной услуги, за исключением случаев, когда это не разрешено федеральным законом.</w:t>
      </w:r>
    </w:p>
    <w:p w:rsidR="00DD09E4" w:rsidRPr="00FB155C" w:rsidRDefault="00B9117E" w:rsidP="00B9117E">
      <w:pPr>
        <w:spacing w:after="0" w:line="265" w:lineRule="auto"/>
        <w:ind w:left="782" w:right="0" w:firstLine="567"/>
        <w:rPr>
          <w:b/>
        </w:rPr>
      </w:pPr>
      <w:r w:rsidRPr="00FB155C">
        <w:rPr>
          <w:b/>
          <w:sz w:val="30"/>
        </w:rPr>
        <w:t>По пунктам</w:t>
      </w:r>
      <w:r w:rsidR="00FB155C">
        <w:rPr>
          <w:b/>
          <w:sz w:val="30"/>
        </w:rPr>
        <w:t xml:space="preserve"> 3 и 8 раздела</w:t>
      </w:r>
      <w:r w:rsidR="00FB155C" w:rsidRPr="00FB155C">
        <w:rPr>
          <w:b/>
          <w:sz w:val="30"/>
        </w:rPr>
        <w:t xml:space="preserve"> </w:t>
      </w:r>
      <w:r w:rsidR="00FB155C">
        <w:rPr>
          <w:b/>
          <w:sz w:val="30"/>
          <w:lang w:val="en-US"/>
        </w:rPr>
        <w:t>II</w:t>
      </w:r>
      <w:r w:rsidRPr="00FB155C">
        <w:rPr>
          <w:b/>
          <w:sz w:val="30"/>
        </w:rPr>
        <w:t>.</w:t>
      </w:r>
    </w:p>
    <w:p w:rsidR="00DD09E4" w:rsidRDefault="00B9117E" w:rsidP="00B9117E">
      <w:pPr>
        <w:ind w:left="71" w:right="86" w:firstLine="567"/>
      </w:pPr>
      <w:r>
        <w:t>Минцифры России и Фонд обязательного медицинского страхования (ФОМС) запустили на портале ЕПГУ новый сервис у</w:t>
      </w:r>
      <w:r>
        <w:t xml:space="preserve">ведомлений в рамках проекта «Цифровые сервисы ОМС». Сервис обеспечит </w:t>
      </w:r>
      <w:proofErr w:type="spellStart"/>
      <w:r>
        <w:t>проактивное</w:t>
      </w:r>
      <w:proofErr w:type="spellEnd"/>
      <w:r>
        <w:t xml:space="preserve"> информационное сопровождение каждого гражданина в процессе получения медицинских услуг по ОМС, позволит минимизировать посещения медучреждений, а также снимет излишнюю нагрузк</w:t>
      </w:r>
      <w:r>
        <w:t>у с персонала медицинских организаций.</w:t>
      </w:r>
    </w:p>
    <w:p w:rsidR="00DD09E4" w:rsidRPr="00FB155C" w:rsidRDefault="00B9117E" w:rsidP="00B9117E">
      <w:pPr>
        <w:spacing w:after="0" w:line="265" w:lineRule="auto"/>
        <w:ind w:left="782" w:right="0" w:firstLine="567"/>
        <w:rPr>
          <w:b/>
        </w:rPr>
      </w:pPr>
      <w:r w:rsidRPr="00FB155C">
        <w:rPr>
          <w:b/>
          <w:sz w:val="30"/>
        </w:rPr>
        <w:t>По пункту 2 раздела IV.</w:t>
      </w:r>
    </w:p>
    <w:p w:rsidR="00DD09E4" w:rsidRDefault="00B9117E" w:rsidP="00B9117E">
      <w:pPr>
        <w:ind w:left="71" w:right="86" w:firstLine="567"/>
      </w:pPr>
      <w:r>
        <w:t>Минцифры РД регулярно проводятся открытые уроки в рамках Всероссийской акции «Урок цифры».</w:t>
      </w:r>
    </w:p>
    <w:p w:rsidR="00DD09E4" w:rsidRDefault="00B9117E" w:rsidP="00B9117E">
      <w:pPr>
        <w:ind w:left="71" w:right="86" w:firstLine="567"/>
      </w:pPr>
      <w:r>
        <w:t xml:space="preserve">В рамках VI Российского Интернет-форума «Кавказ» между </w:t>
      </w:r>
      <w:proofErr w:type="spellStart"/>
      <w:r>
        <w:t>Минобрнауки</w:t>
      </w:r>
      <w:proofErr w:type="spellEnd"/>
      <w:r>
        <w:t xml:space="preserve"> РД и ООО «Яндекс» заключено соглаше</w:t>
      </w:r>
      <w:r>
        <w:t>ние о сотрудничестве в сфере образовательных проектов, целью которого в том числе является</w:t>
      </w:r>
      <w:r w:rsidR="00353824">
        <w:t xml:space="preserve"> </w:t>
      </w:r>
      <w:r>
        <w:lastRenderedPageBreak/>
        <w:t>совместная реализация проекта «Лицей Академии Яндекса». Проект направлен на создание условий для обучения школьников Республики Дагестан основам программирования и</w:t>
      </w:r>
      <w:r>
        <w:t xml:space="preserve"> </w:t>
      </w:r>
      <w:r w:rsidR="00353824">
        <w:t>информационных</w:t>
      </w:r>
      <w:r>
        <w:t xml:space="preserve"> технологий.</w:t>
      </w:r>
    </w:p>
    <w:p w:rsidR="00DD09E4" w:rsidRDefault="00B9117E" w:rsidP="00B9117E">
      <w:pPr>
        <w:ind w:left="71" w:right="86" w:firstLine="567"/>
      </w:pPr>
      <w:r>
        <w:t xml:space="preserve">В Республике Дагестан проект «Лицей Академии Яндекса» (ранее </w:t>
      </w:r>
      <w:r>
        <w:rPr>
          <w:noProof/>
        </w:rPr>
        <w:drawing>
          <wp:inline distT="0" distB="0" distL="0" distR="0">
            <wp:extent cx="97536" cy="12192"/>
            <wp:effectExtent l="0" t="0" r="0" b="0"/>
            <wp:docPr id="2897" name="Picture 2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" name="Picture 28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«</w:t>
      </w:r>
      <w:proofErr w:type="spellStart"/>
      <w:r>
        <w:t>Яндекс.Лицей</w:t>
      </w:r>
      <w:proofErr w:type="spellEnd"/>
      <w:r>
        <w:t>») функционирует с 2019 года. В настоящее время учебный процесс проходит в З городах (Махачкала, Каспийск, Дербент) на 6 площадках: ФГБОУ ВО «Дагестански</w:t>
      </w:r>
      <w:r>
        <w:t>й государственный университет», ФГБОУ ВО «Дагестанский государственный технический университет», ГАОУ ВО «Дагестанский государственный университет народного хозяйства», ГБУ ДО РД «Малая академия наук», МБОУ «Каспийская гимназия № 11», МБОУ «Средняя общеобр</w:t>
      </w:r>
      <w:r>
        <w:t xml:space="preserve">азовательная школа № 15 им. М.М. </w:t>
      </w:r>
      <w:proofErr w:type="spellStart"/>
      <w:r>
        <w:t>Сурмача</w:t>
      </w:r>
      <w:proofErr w:type="spellEnd"/>
      <w:r>
        <w:t>» г. Дербента.</w:t>
      </w:r>
    </w:p>
    <w:p w:rsidR="00DD09E4" w:rsidRDefault="00B9117E" w:rsidP="00B9117E">
      <w:pPr>
        <w:ind w:right="178" w:firstLine="567"/>
      </w:pPr>
      <w:r w:rsidRPr="00B9117E">
        <w:rPr>
          <w:b/>
        </w:rPr>
        <w:t>По</w:t>
      </w:r>
      <w:r>
        <w:t xml:space="preserve"> </w:t>
      </w:r>
      <w:r w:rsidRPr="00B9117E">
        <w:rPr>
          <w:b/>
        </w:rPr>
        <w:t>пункту 3</w:t>
      </w:r>
      <w:r w:rsidRPr="00B9117E">
        <w:rPr>
          <w:b/>
        </w:rPr>
        <w:t xml:space="preserve"> раздела IV </w:t>
      </w:r>
      <w:r>
        <w:t xml:space="preserve">дополнительно сообщаем, что </w:t>
      </w:r>
      <w:r>
        <w:t>Минцифры РД в рамках федерального проекта «Информационная инфраструктура» проведена работа по 100</w:t>
      </w:r>
      <w:r w:rsidRPr="00B9117E">
        <w:t>%</w:t>
      </w:r>
      <w:r>
        <w:t>-подключению и широкополосному доступу к информационно-</w:t>
      </w:r>
      <w:r>
        <w:t>телекоммуникационной сети «Интернет» общеобразовательных организаций.</w:t>
      </w:r>
    </w:p>
    <w:p w:rsidR="00DD09E4" w:rsidRDefault="00B9117E" w:rsidP="00B9117E">
      <w:pPr>
        <w:tabs>
          <w:tab w:val="center" w:pos="3211"/>
          <w:tab w:val="right" w:pos="9643"/>
        </w:tabs>
        <w:spacing w:after="0" w:line="259" w:lineRule="auto"/>
        <w:ind w:right="0" w:firstLine="567"/>
      </w:pPr>
      <w:r>
        <w:tab/>
      </w:r>
    </w:p>
    <w:p w:rsidR="00FB155C" w:rsidRPr="00FB155C" w:rsidRDefault="00FB155C" w:rsidP="00FB155C">
      <w:pPr>
        <w:spacing w:after="0"/>
        <w:ind w:left="4" w:right="201" w:firstLine="864"/>
        <w:rPr>
          <w:szCs w:val="28"/>
        </w:rPr>
      </w:pPr>
      <w:proofErr w:type="spellStart"/>
      <w:r w:rsidRPr="00FB155C">
        <w:rPr>
          <w:szCs w:val="28"/>
        </w:rPr>
        <w:t>И.о</w:t>
      </w:r>
      <w:proofErr w:type="spellEnd"/>
      <w:r w:rsidRPr="00FB155C">
        <w:rPr>
          <w:szCs w:val="28"/>
        </w:rPr>
        <w:t xml:space="preserve">. </w:t>
      </w:r>
      <w:proofErr w:type="gramStart"/>
      <w:r w:rsidRPr="00FB155C">
        <w:rPr>
          <w:szCs w:val="28"/>
        </w:rPr>
        <w:t xml:space="preserve">начальника:   </w:t>
      </w:r>
      <w:proofErr w:type="gramEnd"/>
      <w:r w:rsidRPr="00FB155C">
        <w:rPr>
          <w:szCs w:val="28"/>
        </w:rPr>
        <w:t xml:space="preserve">                                                                      </w:t>
      </w:r>
      <w:proofErr w:type="spellStart"/>
      <w:r w:rsidRPr="00FB155C">
        <w:rPr>
          <w:szCs w:val="28"/>
        </w:rPr>
        <w:t>М.Мусаев</w:t>
      </w:r>
      <w:proofErr w:type="spellEnd"/>
    </w:p>
    <w:p w:rsidR="00FB155C" w:rsidRPr="00FB155C" w:rsidRDefault="00FB155C" w:rsidP="00FB155C">
      <w:pPr>
        <w:shd w:val="clear" w:color="auto" w:fill="FFFFFF"/>
        <w:spacing w:after="0" w:line="259" w:lineRule="auto"/>
        <w:ind w:right="0" w:firstLine="567"/>
        <w:rPr>
          <w:i/>
          <w:sz w:val="22"/>
          <w:szCs w:val="24"/>
        </w:rPr>
      </w:pPr>
    </w:p>
    <w:p w:rsidR="00FB155C" w:rsidRPr="00FB155C" w:rsidRDefault="00FB155C" w:rsidP="00FB155C">
      <w:pPr>
        <w:shd w:val="clear" w:color="auto" w:fill="FFFFFF"/>
        <w:spacing w:after="0" w:line="259" w:lineRule="auto"/>
        <w:ind w:right="0" w:firstLine="567"/>
        <w:rPr>
          <w:i/>
          <w:sz w:val="22"/>
          <w:szCs w:val="24"/>
        </w:rPr>
      </w:pPr>
      <w:r w:rsidRPr="00FB155C">
        <w:rPr>
          <w:i/>
          <w:sz w:val="22"/>
          <w:szCs w:val="24"/>
        </w:rPr>
        <w:t>Исп. Магомедова У.К.</w:t>
      </w:r>
    </w:p>
    <w:p w:rsidR="00FB155C" w:rsidRPr="00FB155C" w:rsidRDefault="00FB155C" w:rsidP="00FB155C">
      <w:pPr>
        <w:shd w:val="clear" w:color="auto" w:fill="FFFFFF"/>
        <w:spacing w:after="0" w:line="259" w:lineRule="auto"/>
        <w:ind w:right="0" w:firstLine="567"/>
        <w:rPr>
          <w:sz w:val="24"/>
        </w:rPr>
      </w:pPr>
      <w:r w:rsidRPr="00FB155C">
        <w:rPr>
          <w:i/>
          <w:sz w:val="22"/>
          <w:szCs w:val="24"/>
        </w:rPr>
        <w:t>Тел.: 8 903 482 57 46</w:t>
      </w:r>
    </w:p>
    <w:p w:rsidR="00DD09E4" w:rsidRDefault="00DD09E4">
      <w:pPr>
        <w:spacing w:after="14" w:line="259" w:lineRule="auto"/>
        <w:ind w:left="-5" w:right="0" w:hanging="10"/>
        <w:jc w:val="left"/>
      </w:pPr>
    </w:p>
    <w:sectPr w:rsidR="00DD09E4">
      <w:type w:val="continuous"/>
      <w:pgSz w:w="11904" w:h="16834"/>
      <w:pgMar w:top="758" w:right="960" w:bottom="1210" w:left="1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E4"/>
    <w:rsid w:val="00353824"/>
    <w:rsid w:val="00944E2E"/>
    <w:rsid w:val="00B9117E"/>
    <w:rsid w:val="00DD09E4"/>
    <w:rsid w:val="00FB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B10B"/>
  <w15:docId w15:val="{83C22301-DC16-4FBB-930D-76A311CF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50" w:lineRule="auto"/>
      <w:ind w:right="235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2022-02-04T06:54:00Z</dcterms:created>
  <dcterms:modified xsi:type="dcterms:W3CDTF">2022-02-04T06:54:00Z</dcterms:modified>
</cp:coreProperties>
</file>