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B7" w:rsidRDefault="001776B7" w:rsidP="001776B7">
      <w:pPr>
        <w:spacing w:before="0" w:after="330" w:line="225" w:lineRule="auto"/>
        <w:ind w:firstLine="0"/>
        <w:jc w:val="left"/>
        <w:rPr>
          <w:sz w:val="30"/>
        </w:rPr>
      </w:pPr>
    </w:p>
    <w:p w:rsidR="001776B7" w:rsidRPr="009A19A1" w:rsidRDefault="001776B7" w:rsidP="001776B7">
      <w:pPr>
        <w:spacing w:before="0" w:after="330" w:line="225" w:lineRule="auto"/>
        <w:ind w:firstLine="0"/>
        <w:jc w:val="left"/>
        <w:rPr>
          <w:rFonts w:eastAsia="Calibri"/>
          <w:sz w:val="24"/>
          <w:szCs w:val="24"/>
        </w:rPr>
      </w:pPr>
      <w:r w:rsidRPr="009A19A1">
        <w:rPr>
          <w:rFonts w:eastAsia="Calibri"/>
          <w:sz w:val="24"/>
          <w:szCs w:val="24"/>
        </w:rPr>
        <w:t>Письмо №8</w:t>
      </w:r>
      <w:r w:rsidR="009A19A1" w:rsidRPr="009A19A1">
        <w:rPr>
          <w:rFonts w:eastAsia="Calibri"/>
          <w:sz w:val="24"/>
          <w:szCs w:val="24"/>
        </w:rPr>
        <w:t>84</w:t>
      </w:r>
      <w:r w:rsidRPr="009A19A1">
        <w:rPr>
          <w:rFonts w:eastAsia="Calibri"/>
          <w:sz w:val="24"/>
          <w:szCs w:val="24"/>
        </w:rPr>
        <w:t xml:space="preserve"> от 1</w:t>
      </w:r>
      <w:r w:rsidR="009A19A1" w:rsidRPr="009A19A1">
        <w:rPr>
          <w:rFonts w:eastAsia="Calibri"/>
          <w:sz w:val="24"/>
          <w:szCs w:val="24"/>
        </w:rPr>
        <w:t>7</w:t>
      </w:r>
      <w:r w:rsidRPr="009A19A1">
        <w:rPr>
          <w:rFonts w:eastAsia="Calibri"/>
          <w:sz w:val="24"/>
          <w:szCs w:val="24"/>
        </w:rPr>
        <w:t xml:space="preserve"> ноября 2021 года</w:t>
      </w:r>
    </w:p>
    <w:p w:rsidR="009A19A1" w:rsidRPr="009A19A1" w:rsidRDefault="001776B7" w:rsidP="009A19A1">
      <w:pPr>
        <w:ind w:left="22" w:firstLine="698"/>
        <w:jc w:val="left"/>
        <w:rPr>
          <w:b/>
          <w:sz w:val="24"/>
          <w:szCs w:val="24"/>
        </w:rPr>
      </w:pPr>
      <w:r w:rsidRPr="009A19A1">
        <w:rPr>
          <w:rFonts w:eastAsia="Calibri"/>
          <w:b/>
          <w:sz w:val="24"/>
          <w:szCs w:val="24"/>
        </w:rPr>
        <w:t xml:space="preserve">О </w:t>
      </w:r>
      <w:r w:rsidR="009A19A1" w:rsidRPr="009A19A1">
        <w:rPr>
          <w:b/>
          <w:sz w:val="24"/>
          <w:szCs w:val="24"/>
        </w:rPr>
        <w:t>финале премии 1Т-проектов «Цифровые вершины 2021»</w:t>
      </w:r>
    </w:p>
    <w:p w:rsidR="001776B7" w:rsidRPr="009A19A1" w:rsidRDefault="001776B7" w:rsidP="009A19A1">
      <w:pPr>
        <w:spacing w:before="0" w:after="160" w:line="240" w:lineRule="auto"/>
        <w:ind w:left="-8" w:firstLine="821"/>
        <w:jc w:val="right"/>
        <w:rPr>
          <w:rFonts w:eastAsia="Calibri"/>
          <w:sz w:val="24"/>
          <w:szCs w:val="24"/>
        </w:rPr>
      </w:pPr>
      <w:r w:rsidRPr="009A19A1">
        <w:rPr>
          <w:rFonts w:eastAsia="Calibri"/>
          <w:sz w:val="24"/>
          <w:szCs w:val="24"/>
        </w:rPr>
        <w:t>Руководителям ОО</w:t>
      </w:r>
    </w:p>
    <w:p w:rsidR="009A19A1" w:rsidRPr="009A19A1" w:rsidRDefault="001776B7" w:rsidP="009A19A1">
      <w:pPr>
        <w:ind w:left="22" w:firstLine="698"/>
        <w:rPr>
          <w:sz w:val="24"/>
          <w:szCs w:val="24"/>
        </w:rPr>
      </w:pPr>
      <w:r w:rsidRPr="009A19A1">
        <w:rPr>
          <w:rFonts w:eastAsia="Calibri"/>
          <w:sz w:val="24"/>
          <w:szCs w:val="24"/>
        </w:rPr>
        <w:t>В соответствии с письмом Министерства образования и науки Республики Дагестан №06-13</w:t>
      </w:r>
      <w:r w:rsidR="009A19A1" w:rsidRPr="009A19A1">
        <w:rPr>
          <w:rFonts w:eastAsia="Calibri"/>
          <w:sz w:val="24"/>
          <w:szCs w:val="24"/>
        </w:rPr>
        <w:t>116</w:t>
      </w:r>
      <w:r w:rsidRPr="009A19A1">
        <w:rPr>
          <w:rFonts w:eastAsia="Calibri"/>
          <w:sz w:val="24"/>
          <w:szCs w:val="24"/>
        </w:rPr>
        <w:t>/01-</w:t>
      </w:r>
      <w:r w:rsidR="009A19A1" w:rsidRPr="009A19A1">
        <w:rPr>
          <w:rFonts w:eastAsia="Calibri"/>
          <w:sz w:val="24"/>
          <w:szCs w:val="24"/>
        </w:rPr>
        <w:t>0</w:t>
      </w:r>
      <w:r w:rsidRPr="009A19A1">
        <w:rPr>
          <w:rFonts w:eastAsia="Calibri"/>
          <w:sz w:val="24"/>
          <w:szCs w:val="24"/>
        </w:rPr>
        <w:t xml:space="preserve">8/21 от 16.11.2021г. МКУ «Управление образования» Сергокалинского района сообщает, </w:t>
      </w:r>
      <w:r w:rsidR="009A19A1" w:rsidRPr="009A19A1">
        <w:rPr>
          <w:sz w:val="24"/>
          <w:szCs w:val="24"/>
        </w:rPr>
        <w:t xml:space="preserve">что в январе 2022 года в рамках Гайдаровского форума состоится финал премии </w:t>
      </w:r>
      <w:r w:rsidR="00E52F72">
        <w:rPr>
          <w:sz w:val="24"/>
          <w:szCs w:val="24"/>
          <w:lang w:val="en-US"/>
        </w:rPr>
        <w:t>I</w:t>
      </w:r>
      <w:bookmarkStart w:id="0" w:name="_GoBack"/>
      <w:bookmarkEnd w:id="0"/>
      <w:r w:rsidR="009A19A1" w:rsidRPr="009A19A1">
        <w:rPr>
          <w:sz w:val="24"/>
          <w:szCs w:val="24"/>
        </w:rPr>
        <w:t>Т-проектов «Цифровые вершины 2021».</w:t>
      </w:r>
    </w:p>
    <w:p w:rsidR="009A19A1" w:rsidRPr="009A19A1" w:rsidRDefault="009A19A1" w:rsidP="009A19A1">
      <w:pPr>
        <w:spacing w:before="0" w:after="3" w:line="254" w:lineRule="auto"/>
        <w:ind w:left="7" w:right="43" w:firstLine="706"/>
        <w:rPr>
          <w:sz w:val="24"/>
          <w:szCs w:val="24"/>
        </w:rPr>
      </w:pPr>
      <w:r w:rsidRPr="009A19A1">
        <w:rPr>
          <w:sz w:val="24"/>
          <w:szCs w:val="24"/>
        </w:rPr>
        <w:t xml:space="preserve">Премия учреждена в виде конкурса среди разработчиков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Т-инструментов, обеспечивающих повышение эффективности бизнеса, усовершенствование деятельности государственных структур, а также развитие социальных аспектов жизнедеятельности человека. Соучредителями премии являются ФГБОУ ВО «Российская академия народного хозяйства и государственной службы при Президенте Российской Федерации» и Минцифры России.</w:t>
      </w:r>
    </w:p>
    <w:p w:rsidR="009A19A1" w:rsidRPr="009A19A1" w:rsidRDefault="009A19A1" w:rsidP="009A19A1">
      <w:pPr>
        <w:spacing w:before="0" w:after="32" w:line="254" w:lineRule="auto"/>
        <w:ind w:left="7" w:right="43" w:firstLine="698"/>
        <w:rPr>
          <w:sz w:val="24"/>
          <w:szCs w:val="24"/>
        </w:rPr>
      </w:pPr>
      <w:r w:rsidRPr="009A19A1">
        <w:rPr>
          <w:sz w:val="24"/>
          <w:szCs w:val="24"/>
        </w:rPr>
        <w:t>Участниками конкурсного отбора могут стать физические и юридические лица, зарегистрированные в Российской Федерации. Участие в мероприятии является бесплатным.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>Прием заявок организован по следующим номинациям: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школьного обучения»;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высшего образования»;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дополнительного образования»;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здравоохранения»;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транспорта»;</w:t>
      </w:r>
    </w:p>
    <w:p w:rsidR="009A19A1" w:rsidRPr="009A19A1" w:rsidRDefault="009A19A1" w:rsidP="009A19A1">
      <w:pPr>
        <w:spacing w:before="0" w:after="3" w:line="254" w:lineRule="auto"/>
        <w:ind w:left="701" w:right="43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Т-решение для комфортной и безопасной жизни»;</w:t>
      </w:r>
    </w:p>
    <w:p w:rsidR="009A19A1" w:rsidRPr="009A19A1" w:rsidRDefault="009A19A1" w:rsidP="009A19A1">
      <w:pPr>
        <w:spacing w:before="0" w:after="3" w:line="254" w:lineRule="auto"/>
        <w:ind w:left="701" w:right="2527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 -решение для умного города»;</w:t>
      </w:r>
    </w:p>
    <w:p w:rsidR="009A19A1" w:rsidRPr="009A19A1" w:rsidRDefault="009A19A1" w:rsidP="009A19A1">
      <w:pPr>
        <w:spacing w:before="0" w:after="3" w:line="254" w:lineRule="auto"/>
        <w:ind w:left="701" w:right="2527" w:hanging="10"/>
        <w:rPr>
          <w:sz w:val="24"/>
          <w:szCs w:val="24"/>
        </w:rPr>
      </w:pPr>
      <w:r w:rsidRPr="009A19A1">
        <w:rPr>
          <w:sz w:val="24"/>
          <w:szCs w:val="24"/>
        </w:rPr>
        <w:t xml:space="preserve"> «Лучшее </w:t>
      </w:r>
      <w:r w:rsidRPr="009A19A1">
        <w:rPr>
          <w:sz w:val="24"/>
          <w:szCs w:val="24"/>
          <w:lang w:val="en-US"/>
        </w:rPr>
        <w:t>I</w:t>
      </w:r>
      <w:r w:rsidRPr="009A19A1">
        <w:rPr>
          <w:sz w:val="24"/>
          <w:szCs w:val="24"/>
        </w:rPr>
        <w:t>Т -решение для малого бизнеса»;</w:t>
      </w:r>
    </w:p>
    <w:p w:rsidR="009A19A1" w:rsidRPr="009A19A1" w:rsidRDefault="009A19A1" w:rsidP="009A19A1">
      <w:pPr>
        <w:spacing w:before="0" w:after="3" w:line="254" w:lineRule="auto"/>
        <w:ind w:left="701" w:right="3989" w:hanging="10"/>
        <w:rPr>
          <w:sz w:val="24"/>
          <w:szCs w:val="24"/>
        </w:rPr>
      </w:pPr>
      <w:r w:rsidRPr="009A19A1">
        <w:rPr>
          <w:sz w:val="24"/>
          <w:szCs w:val="24"/>
        </w:rPr>
        <w:t>«Лучший государственный сервис»; «Лучшее ИТ-решение для энергетики»; «Опора цифровизации».</w:t>
      </w:r>
    </w:p>
    <w:p w:rsidR="009A19A1" w:rsidRPr="009A19A1" w:rsidRDefault="009A19A1" w:rsidP="009A19A1">
      <w:pPr>
        <w:spacing w:before="0" w:after="33" w:line="254" w:lineRule="auto"/>
        <w:ind w:right="43" w:firstLine="698"/>
        <w:rPr>
          <w:sz w:val="24"/>
          <w:szCs w:val="24"/>
        </w:rPr>
      </w:pPr>
      <w:r w:rsidRPr="009A19A1">
        <w:rPr>
          <w:sz w:val="24"/>
          <w:szCs w:val="24"/>
        </w:rPr>
        <w:t>Ознакомиться с положением о премии, а также подать заявку для участия можно на официальном сайте: https://digital-summit.ru/.</w:t>
      </w:r>
    </w:p>
    <w:p w:rsidR="009A19A1" w:rsidRPr="009A19A1" w:rsidRDefault="009A19A1" w:rsidP="009A19A1">
      <w:pPr>
        <w:spacing w:before="0" w:after="3" w:line="254" w:lineRule="auto"/>
        <w:ind w:right="43" w:firstLine="698"/>
        <w:rPr>
          <w:sz w:val="24"/>
          <w:szCs w:val="24"/>
        </w:rPr>
      </w:pPr>
      <w:r w:rsidRPr="009A19A1">
        <w:rPr>
          <w:sz w:val="24"/>
          <w:szCs w:val="24"/>
        </w:rPr>
        <w:t xml:space="preserve">Обращаем внимание, что прием заявок ведется до </w:t>
      </w:r>
      <w:r w:rsidRPr="009A19A1">
        <w:rPr>
          <w:b/>
          <w:sz w:val="24"/>
          <w:szCs w:val="24"/>
        </w:rPr>
        <w:t>23 декабря 2021 года.</w:t>
      </w:r>
      <w:r w:rsidRPr="009A19A1">
        <w:rPr>
          <w:sz w:val="24"/>
          <w:szCs w:val="24"/>
        </w:rPr>
        <w:t xml:space="preserve"> Победители и лауреаты премии получат право использования логотипа премии «Цифровые Вершины» в своих рекламных материалах и маркетинговых активностях, а также информационную поддержку от деловых изданий-партнеров премии.</w:t>
      </w:r>
    </w:p>
    <w:p w:rsidR="009A19A1" w:rsidRPr="009A19A1" w:rsidRDefault="009A19A1" w:rsidP="009A19A1">
      <w:pPr>
        <w:spacing w:before="0" w:after="0" w:line="259" w:lineRule="auto"/>
        <w:ind w:firstLine="698"/>
        <w:rPr>
          <w:sz w:val="24"/>
          <w:szCs w:val="24"/>
        </w:rPr>
      </w:pPr>
      <w:r w:rsidRPr="009A19A1">
        <w:rPr>
          <w:sz w:val="24"/>
          <w:szCs w:val="24"/>
        </w:rPr>
        <w:t xml:space="preserve">Контактное лицо для взаимодействия — Софья </w:t>
      </w:r>
      <w:proofErr w:type="spellStart"/>
      <w:r w:rsidRPr="009A19A1">
        <w:rPr>
          <w:sz w:val="24"/>
          <w:szCs w:val="24"/>
        </w:rPr>
        <w:t>Еркушова</w:t>
      </w:r>
      <w:proofErr w:type="spellEnd"/>
      <w:r w:rsidRPr="009A19A1">
        <w:rPr>
          <w:sz w:val="24"/>
          <w:szCs w:val="24"/>
        </w:rPr>
        <w:t>, тел.:</w:t>
      </w:r>
    </w:p>
    <w:p w:rsidR="009A19A1" w:rsidRPr="009A19A1" w:rsidRDefault="009A19A1" w:rsidP="009A19A1">
      <w:pPr>
        <w:spacing w:before="0" w:after="0" w:line="259" w:lineRule="auto"/>
        <w:ind w:left="67" w:hanging="10"/>
        <w:jc w:val="left"/>
        <w:rPr>
          <w:sz w:val="24"/>
          <w:szCs w:val="24"/>
        </w:rPr>
      </w:pPr>
      <w:r w:rsidRPr="009A19A1">
        <w:rPr>
          <w:sz w:val="24"/>
          <w:szCs w:val="24"/>
        </w:rPr>
        <w:t>+7 (916) 926-19-30, адрес электронной почты: se@digital-summit.ru.</w:t>
      </w:r>
    </w:p>
    <w:p w:rsidR="009A19A1" w:rsidRPr="009A19A1" w:rsidRDefault="009A19A1" w:rsidP="009A19A1">
      <w:pPr>
        <w:spacing w:before="0" w:after="0" w:line="259" w:lineRule="auto"/>
        <w:ind w:left="780" w:hanging="10"/>
        <w:jc w:val="left"/>
        <w:rPr>
          <w:sz w:val="24"/>
          <w:szCs w:val="24"/>
        </w:rPr>
      </w:pPr>
      <w:r w:rsidRPr="009A19A1">
        <w:rPr>
          <w:sz w:val="24"/>
          <w:szCs w:val="24"/>
        </w:rPr>
        <w:t>Просим вас довести информацию до сведения заинтересованных лиц.</w:t>
      </w:r>
    </w:p>
    <w:p w:rsidR="001776B7" w:rsidRPr="009A19A1" w:rsidRDefault="001776B7" w:rsidP="009A19A1">
      <w:pPr>
        <w:ind w:left="-5"/>
        <w:rPr>
          <w:rFonts w:eastAsiaTheme="minorHAnsi"/>
          <w:b/>
          <w:color w:val="auto"/>
          <w:sz w:val="24"/>
          <w:szCs w:val="24"/>
          <w:lang w:eastAsia="en-US"/>
        </w:rPr>
      </w:pPr>
      <w:r w:rsidRPr="009A19A1">
        <w:rPr>
          <w:rFonts w:eastAsiaTheme="minorHAnsi"/>
          <w:b/>
          <w:color w:val="auto"/>
          <w:sz w:val="24"/>
          <w:szCs w:val="24"/>
          <w:lang w:eastAsia="en-US"/>
        </w:rPr>
        <w:t>Начальник МКУ</w:t>
      </w:r>
    </w:p>
    <w:p w:rsidR="001776B7" w:rsidRPr="009A19A1" w:rsidRDefault="001776B7" w:rsidP="001776B7">
      <w:pPr>
        <w:widowControl w:val="0"/>
        <w:spacing w:before="0" w:after="160" w:line="259" w:lineRule="auto"/>
        <w:ind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9A19A1">
        <w:rPr>
          <w:rFonts w:eastAsiaTheme="minorHAnsi"/>
          <w:b/>
          <w:color w:val="auto"/>
          <w:sz w:val="24"/>
          <w:szCs w:val="24"/>
          <w:lang w:eastAsia="en-US"/>
        </w:rPr>
        <w:t>«Управление образования</w:t>
      </w:r>
      <w:proofErr w:type="gramStart"/>
      <w:r w:rsidRPr="009A19A1">
        <w:rPr>
          <w:rFonts w:eastAsiaTheme="minorHAnsi"/>
          <w:b/>
          <w:color w:val="auto"/>
          <w:sz w:val="24"/>
          <w:szCs w:val="24"/>
          <w:lang w:eastAsia="en-US"/>
        </w:rPr>
        <w:t xml:space="preserve">»:   </w:t>
      </w:r>
      <w:proofErr w:type="gramEnd"/>
      <w:r w:rsidRPr="009A19A1"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9A19A1">
        <w:rPr>
          <w:rFonts w:eastAsiaTheme="minorHAnsi"/>
          <w:b/>
          <w:color w:val="auto"/>
          <w:sz w:val="24"/>
          <w:szCs w:val="24"/>
          <w:lang w:eastAsia="en-US"/>
        </w:rPr>
        <w:t>Х.Исаева</w:t>
      </w:r>
      <w:proofErr w:type="spellEnd"/>
    </w:p>
    <w:p w:rsidR="009A19A1" w:rsidRDefault="009A19A1" w:rsidP="001776B7">
      <w:pPr>
        <w:widowControl w:val="0"/>
        <w:shd w:val="clear" w:color="auto" w:fill="FFFFFF"/>
        <w:spacing w:before="0" w:after="0" w:line="259" w:lineRule="auto"/>
        <w:ind w:firstLine="567"/>
        <w:rPr>
          <w:rFonts w:eastAsiaTheme="minorHAnsi"/>
          <w:i/>
          <w:color w:val="auto"/>
          <w:sz w:val="22"/>
          <w:lang w:eastAsia="en-US"/>
        </w:rPr>
      </w:pPr>
    </w:p>
    <w:p w:rsidR="001776B7" w:rsidRPr="009A19A1" w:rsidRDefault="001776B7" w:rsidP="001776B7">
      <w:pPr>
        <w:widowControl w:val="0"/>
        <w:shd w:val="clear" w:color="auto" w:fill="FFFFFF"/>
        <w:spacing w:before="0" w:after="0" w:line="259" w:lineRule="auto"/>
        <w:ind w:firstLine="567"/>
        <w:rPr>
          <w:rFonts w:eastAsiaTheme="minorHAnsi"/>
          <w:i/>
          <w:color w:val="auto"/>
          <w:sz w:val="22"/>
          <w:lang w:eastAsia="en-US"/>
        </w:rPr>
      </w:pPr>
      <w:r w:rsidRPr="009A19A1">
        <w:rPr>
          <w:rFonts w:eastAsiaTheme="minorHAnsi"/>
          <w:i/>
          <w:color w:val="auto"/>
          <w:sz w:val="22"/>
          <w:lang w:eastAsia="en-US"/>
        </w:rPr>
        <w:t>Исп. Магомедова У.К.</w:t>
      </w:r>
    </w:p>
    <w:p w:rsidR="00912C19" w:rsidRPr="009A19A1" w:rsidRDefault="001776B7" w:rsidP="009A19A1">
      <w:pPr>
        <w:widowControl w:val="0"/>
        <w:shd w:val="clear" w:color="auto" w:fill="FFFFFF"/>
        <w:spacing w:before="0" w:after="0" w:line="259" w:lineRule="auto"/>
        <w:ind w:firstLine="567"/>
        <w:rPr>
          <w:sz w:val="22"/>
        </w:rPr>
      </w:pPr>
      <w:r w:rsidRPr="009A19A1">
        <w:rPr>
          <w:rFonts w:eastAsiaTheme="minorHAnsi"/>
          <w:i/>
          <w:color w:val="auto"/>
          <w:sz w:val="22"/>
          <w:lang w:eastAsia="en-US"/>
        </w:rPr>
        <w:t>Тел. 8-903-482-57 46</w:t>
      </w:r>
    </w:p>
    <w:sectPr w:rsidR="00912C19" w:rsidRPr="009A19A1">
      <w:pgSz w:w="11904" w:h="16834"/>
      <w:pgMar w:top="394" w:right="413" w:bottom="144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9"/>
    <w:rsid w:val="001776B7"/>
    <w:rsid w:val="00912C19"/>
    <w:rsid w:val="009A19A1"/>
    <w:rsid w:val="00E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3DC0"/>
  <w15:docId w15:val="{6ACFA845-1D0F-4168-A8A8-483D264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13" w:after="4" w:line="252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2021-11-17T13:11:00Z</dcterms:created>
  <dcterms:modified xsi:type="dcterms:W3CDTF">2021-11-17T13:12:00Z</dcterms:modified>
</cp:coreProperties>
</file>